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EA85D">
      <w:pPr>
        <w:spacing w:after="80"/>
      </w:pPr>
    </w:p>
    <w:p w14:paraId="1501340E">
      <w:pPr>
        <w:spacing w:after="80"/>
      </w:pPr>
    </w:p>
    <w:p w14:paraId="0A0A2115">
      <w:pPr>
        <w:spacing w:after="200"/>
        <w:jc w:val="center"/>
      </w:pPr>
      <w:r>
        <w:drawing>
          <wp:inline distT="0" distB="0" distL="0" distR="0">
            <wp:extent cx="1524000" cy="1524000"/>
            <wp:effectExtent l="0" t="0" r="0" b="0"/>
            <wp:docPr id="1" name="Logo" descr="LipaPay company logo" title="LipaP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LipaPay company logo" title="LipaPay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4943">
      <w:pPr>
        <w:spacing w:after="80"/>
      </w:pPr>
    </w:p>
    <w:p w14:paraId="4773AFF7">
      <w:pPr>
        <w:spacing w:after="160"/>
        <w:jc w:val="center"/>
      </w:pPr>
      <w:r>
        <w:rPr>
          <w:b/>
          <w:bCs/>
          <w:color w:val="1A5276"/>
          <w:sz w:val="72"/>
          <w:szCs w:val="72"/>
        </w:rPr>
        <w:t>LipaPay</w:t>
      </w:r>
    </w:p>
    <w:p w14:paraId="3365242D">
      <w:pPr>
        <w:spacing w:after="200"/>
        <w:jc w:val="center"/>
      </w:pPr>
      <w:r>
        <w:rPr>
          <w:b/>
          <w:bCs/>
          <w:color w:val="2E86C1"/>
          <w:sz w:val="40"/>
          <w:szCs w:val="40"/>
        </w:rPr>
        <w:t>Payment Interface API Reference</w:t>
      </w:r>
    </w:p>
    <w:p w14:paraId="5E846E3B">
      <w:pPr>
        <w:spacing w:after="80"/>
        <w:jc w:val="center"/>
      </w:pPr>
      <w:r>
        <w:rPr>
          <w:color w:val="888888"/>
          <w:sz w:val="22"/>
          <w:szCs w:val="22"/>
        </w:rPr>
        <w:t>Version 3.0  |  April 2026</w:t>
      </w:r>
    </w:p>
    <w:p w14:paraId="235C7D3E">
      <w:pPr>
        <w:spacing w:after="80"/>
        <w:jc w:val="center"/>
      </w:pPr>
      <w:r>
        <w:rPr>
          <w:color w:val="888888"/>
          <w:sz w:val="22"/>
          <w:szCs w:val="22"/>
        </w:rPr>
        <w:t>Audience: Directly-connected merchants</w:t>
      </w:r>
    </w:p>
    <w:p w14:paraId="1D4706B5">
      <w:pPr>
        <w:spacing w:after="80"/>
      </w:pPr>
    </w:p>
    <w:p w14:paraId="7351384F">
      <w:pPr>
        <w:spacing w:after="80"/>
      </w:pPr>
    </w:p>
    <w:p w14:paraId="76EB7FB4">
      <w:pPr>
        <w:spacing w:after="80"/>
      </w:pPr>
    </w:p>
    <w:p w14:paraId="69C64BE3">
      <w:pPr>
        <w:spacing w:after="80"/>
      </w:pPr>
    </w:p>
    <w:p w14:paraId="5176AD03">
      <w:pPr>
        <w:spacing w:after="80"/>
      </w:pPr>
    </w:p>
    <w:p w14:paraId="3204396A">
      <w:pPr>
        <w:spacing w:after="80"/>
      </w:pPr>
    </w:p>
    <w:p w14:paraId="2DFD8627">
      <w:pPr>
        <w:spacing w:after="80"/>
      </w:pPr>
    </w:p>
    <w:p w14:paraId="390F4E5E">
      <w:pPr>
        <w:spacing w:after="80"/>
      </w:pPr>
    </w:p>
    <w:p w14:paraId="06A51028">
      <w:pPr>
        <w:pageBreakBefore/>
      </w:pPr>
      <w:r>
        <w:br w:type="textWrapping"/>
      </w:r>
    </w:p>
    <w:p w14:paraId="79759108">
      <w:pPr>
        <w:pStyle w:val="2"/>
      </w:pPr>
      <w:r>
        <w:rPr>
          <w:b/>
          <w:bCs/>
        </w:rPr>
        <w:t>Table of Contents</w:t>
      </w:r>
    </w:p>
    <w:p w14:paraId="4E8F0B6D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1  Introduction</w:t>
      </w:r>
      <w:r>
        <w:rPr>
          <w:rFonts w:ascii="Arial" w:hAnsi="Arial" w:eastAsia="Arial" w:cs="Arial"/>
        </w:rPr>
        <w:tab/>
      </w:r>
    </w:p>
    <w:p w14:paraId="7BD98E06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2  General Protocol Rules</w:t>
      </w:r>
      <w:r>
        <w:rPr>
          <w:rFonts w:ascii="Arial" w:hAnsi="Arial" w:eastAsia="Arial" w:cs="Arial"/>
        </w:rPr>
        <w:tab/>
      </w:r>
    </w:p>
    <w:p w14:paraId="3569CC8A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3  Signature Algorithm</w:t>
      </w:r>
      <w:r>
        <w:rPr>
          <w:rFonts w:ascii="Arial" w:hAnsi="Arial" w:eastAsia="Arial" w:cs="Arial"/>
        </w:rPr>
        <w:tab/>
      </w:r>
    </w:p>
    <w:p w14:paraId="6CCB075D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4  Base URLs</w:t>
      </w:r>
      <w:r>
        <w:rPr>
          <w:rFonts w:ascii="Arial" w:hAnsi="Arial" w:eastAsia="Arial" w:cs="Arial"/>
        </w:rPr>
        <w:tab/>
      </w:r>
    </w:p>
    <w:p w14:paraId="4D638660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5  API Reference</w:t>
      </w:r>
      <w:r>
        <w:rPr>
          <w:rFonts w:ascii="Arial" w:hAnsi="Arial" w:eastAsia="Arial" w:cs="Arial"/>
        </w:rPr>
        <w:tab/>
      </w:r>
    </w:p>
    <w:p w14:paraId="0BCC2898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5.1  Unified Order</w:t>
      </w:r>
      <w:r>
        <w:rPr>
          <w:rFonts w:ascii="Arial" w:hAnsi="Arial" w:eastAsia="Arial" w:cs="Arial"/>
        </w:rPr>
        <w:tab/>
      </w:r>
    </w:p>
    <w:p w14:paraId="482FDCCA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5.2  Payment Result Query</w:t>
      </w:r>
      <w:r>
        <w:rPr>
          <w:rFonts w:ascii="Arial" w:hAnsi="Arial" w:eastAsia="Arial" w:cs="Arial"/>
        </w:rPr>
        <w:tab/>
      </w:r>
    </w:p>
    <w:p w14:paraId="090D4DF6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5.3  Payment Result Callback Notification</w:t>
      </w:r>
      <w:r>
        <w:rPr>
          <w:rFonts w:ascii="Arial" w:hAnsi="Arial" w:eastAsia="Arial" w:cs="Arial"/>
        </w:rPr>
        <w:tab/>
      </w:r>
    </w:p>
    <w:p w14:paraId="3244D7C2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5.4  Prepaid Bill Enquiry</w:t>
      </w:r>
      <w:r>
        <w:rPr>
          <w:rFonts w:ascii="Arial" w:hAnsi="Arial" w:eastAsia="Arial" w:cs="Arial"/>
        </w:rPr>
        <w:tab/>
      </w:r>
    </w:p>
    <w:p w14:paraId="64FB7518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5.5  Get Balance</w:t>
      </w:r>
      <w:r>
        <w:rPr>
          <w:rFonts w:ascii="Arial" w:hAnsi="Arial" w:eastAsia="Arial" w:cs="Arial"/>
        </w:rPr>
        <w:tab/>
      </w:r>
    </w:p>
    <w:p w14:paraId="79C4F898">
      <w:pPr>
        <w:pStyle w:val="12"/>
        <w:tabs>
          <w:tab w:val="right" w:leader="dot" w:pos="9026"/>
        </w:tabs>
        <w:spacing w:before="60" w:after="60"/>
        <w:ind w:left="440"/>
      </w:pPr>
      <w:r>
        <w:rPr>
          <w:rFonts w:ascii="Arial" w:hAnsi="Arial" w:eastAsia="Arial" w:cs="Arial"/>
          <w:color w:val="444444"/>
          <w:sz w:val="20"/>
          <w:szCs w:val="20"/>
        </w:rPr>
        <w:t>5.6  Get Statement of Account</w:t>
      </w:r>
      <w:r>
        <w:rPr>
          <w:rFonts w:ascii="Arial" w:hAnsi="Arial" w:eastAsia="Arial" w:cs="Arial"/>
        </w:rPr>
        <w:tab/>
      </w:r>
    </w:p>
    <w:p w14:paraId="3A6C4F9B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6  Status Codes</w:t>
      </w:r>
      <w:r>
        <w:rPr>
          <w:rFonts w:ascii="Arial" w:hAnsi="Arial" w:eastAsia="Arial" w:cs="Arial"/>
        </w:rPr>
        <w:tab/>
      </w:r>
    </w:p>
    <w:p w14:paraId="2874B99E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7  Sandbox / Development Credentials</w:t>
      </w:r>
      <w:r>
        <w:rPr>
          <w:rFonts w:ascii="Arial" w:hAnsi="Arial" w:eastAsia="Arial" w:cs="Arial"/>
        </w:rPr>
        <w:tab/>
      </w:r>
    </w:p>
    <w:p w14:paraId="03DDF365">
      <w:pPr>
        <w:pStyle w:val="10"/>
        <w:tabs>
          <w:tab w:val="right" w:leader="dot" w:pos="9026"/>
        </w:tabs>
        <w:spacing w:before="100" w:after="100"/>
      </w:pPr>
      <w:r>
        <w:rPr>
          <w:rFonts w:ascii="Arial" w:hAnsi="Arial" w:eastAsia="Arial" w:cs="Arial"/>
          <w:color w:val="222222"/>
          <w:sz w:val="22"/>
          <w:szCs w:val="22"/>
        </w:rPr>
        <w:t>Appendix A  Uganda National Numbering Plan</w:t>
      </w:r>
      <w:r>
        <w:rPr>
          <w:rFonts w:ascii="Arial" w:hAnsi="Arial" w:eastAsia="Arial" w:cs="Arial"/>
        </w:rPr>
        <w:tab/>
      </w:r>
    </w:p>
    <w:p w14:paraId="7D4E7342">
      <w:pPr>
        <w:spacing w:after="80"/>
      </w:pPr>
    </w:p>
    <w:p w14:paraId="0E241C26">
      <w:pPr>
        <w:pageBreakBefore/>
      </w:pPr>
      <w:r>
        <w:br w:type="textWrapping"/>
      </w:r>
    </w:p>
    <w:p w14:paraId="76583EBF">
      <w:pPr>
        <w:pStyle w:val="2"/>
      </w:pPr>
      <w:r>
        <w:rPr>
          <w:b/>
          <w:bCs/>
        </w:rPr>
        <w:t>1  Introduction</w:t>
      </w:r>
    </w:p>
    <w:p w14:paraId="3B3880EF">
      <w:pPr>
        <w:spacing w:after="120"/>
      </w:pPr>
      <w:r>
        <w:t>LipaPay is an aggregated payment platform purpose-built for Ugandan merchants. It provides a unified API that connects to multiple mobile-money channels — including MTN Mobile Money and Airtel Money — enabling merchants to collect and disburse funds in Ugandan Shillings (UGX) through a single integration point.</w:t>
      </w:r>
    </w:p>
    <w:p w14:paraId="59EF88DF">
      <w:pPr>
        <w:spacing w:after="120"/>
      </w:pPr>
      <w:r>
        <w:t>Key capabilities include:</w:t>
      </w:r>
    </w:p>
    <w:p w14:paraId="3A440433">
      <w:pPr>
        <w:pStyle w:val="19"/>
        <w:numPr>
          <w:ilvl w:val="0"/>
          <w:numId w:val="1"/>
        </w:numPr>
        <w:spacing w:after="80"/>
      </w:pPr>
      <w:r>
        <w:t>Unified collection and disbursement via MTN and Airtel wallets</w:t>
      </w:r>
    </w:p>
    <w:p w14:paraId="2361AF45">
      <w:pPr>
        <w:pStyle w:val="19"/>
        <w:numPr>
          <w:ilvl w:val="0"/>
          <w:numId w:val="1"/>
        </w:numPr>
        <w:spacing w:after="80"/>
      </w:pPr>
      <w:r>
        <w:t>Real-time payment-result callbacks with automatic retry</w:t>
      </w:r>
    </w:p>
    <w:p w14:paraId="35A0599A">
      <w:pPr>
        <w:pStyle w:val="19"/>
        <w:numPr>
          <w:ilvl w:val="0"/>
          <w:numId w:val="1"/>
        </w:numPr>
        <w:spacing w:after="80"/>
      </w:pPr>
      <w:r>
        <w:t>Prepaid bill enquiry before placing an order</w:t>
      </w:r>
    </w:p>
    <w:p w14:paraId="1363F6FB">
      <w:pPr>
        <w:pStyle w:val="19"/>
        <w:numPr>
          <w:ilvl w:val="0"/>
          <w:numId w:val="1"/>
        </w:numPr>
        <w:spacing w:after="80"/>
      </w:pPr>
      <w:r>
        <w:t>Balance inquiry and detailed account statement export</w:t>
      </w:r>
    </w:p>
    <w:p w14:paraId="4F289C55">
      <w:pPr>
        <w:pStyle w:val="19"/>
        <w:numPr>
          <w:ilvl w:val="0"/>
          <w:numId w:val="1"/>
        </w:numPr>
        <w:spacing w:after="160"/>
      </w:pPr>
      <w:r>
        <w:t>MD5-based request signing for tamper-proof security</w:t>
      </w:r>
    </w:p>
    <w:p w14:paraId="23BB8D8B">
      <w:pPr>
        <w:pStyle w:val="2"/>
      </w:pPr>
      <w:r>
        <w:rPr>
          <w:b/>
          <w:bCs/>
        </w:rPr>
        <w:t>2  General Protocol Rules</w:t>
      </w:r>
    </w:p>
    <w:p w14:paraId="01992792">
      <w:pPr>
        <w:spacing w:after="80"/>
      </w:pPr>
      <w:r>
        <w:rPr>
          <w:b/>
          <w:bCs/>
        </w:rPr>
        <w:t xml:space="preserve">Request method:  </w:t>
      </w:r>
      <w:r>
        <w:rPr>
          <w:color w:val="333333"/>
        </w:rPr>
        <w:t>POST</w:t>
      </w:r>
    </w:p>
    <w:p w14:paraId="4A134B94">
      <w:pPr>
        <w:spacing w:after="80"/>
      </w:pPr>
      <w:r>
        <w:rPr>
          <w:b/>
          <w:bCs/>
        </w:rPr>
        <w:t xml:space="preserve">Content-Type:  </w:t>
      </w:r>
      <w:r>
        <w:rPr>
          <w:color w:val="333333"/>
        </w:rPr>
        <w:t>application/json</w:t>
      </w:r>
    </w:p>
    <w:p w14:paraId="3E0339E1">
      <w:pPr>
        <w:spacing w:after="80"/>
      </w:pPr>
      <w:r>
        <w:rPr>
          <w:b/>
          <w:bCs/>
        </w:rPr>
        <w:t xml:space="preserve">Encoding:  </w:t>
      </w:r>
      <w:r>
        <w:rPr>
          <w:color w:val="333333"/>
        </w:rPr>
        <w:t>UTF-8</w:t>
      </w:r>
    </w:p>
    <w:p w14:paraId="1E66F8D0">
      <w:pPr>
        <w:spacing w:after="80"/>
      </w:pPr>
      <w:r>
        <w:rPr>
          <w:b/>
          <w:bCs/>
        </w:rPr>
        <w:t xml:space="preserve">Signature algorithm:  </w:t>
      </w:r>
      <w:r>
        <w:rPr>
          <w:color w:val="333333"/>
        </w:rPr>
        <w:t>MD5 (see §3)</w:t>
      </w:r>
    </w:p>
    <w:p w14:paraId="3D23E4A9">
      <w:pPr>
        <w:spacing w:after="80"/>
      </w:pPr>
    </w:p>
    <w:p w14:paraId="78394F6A">
      <w:pPr>
        <w:pStyle w:val="2"/>
      </w:pPr>
      <w:r>
        <w:rPr>
          <w:b/>
          <w:bCs/>
        </w:rPr>
        <w:t>3  Signature Algorithm</w:t>
      </w:r>
    </w:p>
    <w:p w14:paraId="0F2753E6">
      <w:pPr>
        <w:spacing w:after="120"/>
      </w:pPr>
      <w:r>
        <w:t>All requests and most responses include a Sign field. Follow these steps to compute it:</w:t>
      </w:r>
    </w:p>
    <w:p w14:paraId="36B236F5">
      <w:pPr>
        <w:pStyle w:val="19"/>
        <w:numPr>
          <w:ilvl w:val="0"/>
          <w:numId w:val="2"/>
        </w:numPr>
        <w:spacing w:after="80"/>
      </w:pPr>
      <w:r>
        <w:t>Collect all fields in the request (or Data object in a response) except Sign itself.</w:t>
      </w:r>
    </w:p>
    <w:p w14:paraId="50F2DA8B">
      <w:pPr>
        <w:pStyle w:val="19"/>
        <w:numPr>
          <w:ilvl w:val="0"/>
          <w:numId w:val="2"/>
        </w:numPr>
        <w:spacing w:after="80"/>
      </w:pPr>
      <w:r>
        <w:t>Sort the fields in the order they appear in the table for that endpoint (not alphabetically).</w:t>
      </w:r>
    </w:p>
    <w:p w14:paraId="538638E1">
      <w:pPr>
        <w:pStyle w:val="19"/>
        <w:numPr>
          <w:ilvl w:val="0"/>
          <w:numId w:val="2"/>
        </w:numPr>
        <w:spacing w:after="80"/>
      </w:pPr>
      <w:r>
        <w:t>Build a query string: Key=Value&amp;Key=Value&amp;... (omit fields with null/empty values).</w:t>
      </w:r>
    </w:p>
    <w:p w14:paraId="023C9B52">
      <w:pPr>
        <w:pStyle w:val="19"/>
        <w:numPr>
          <w:ilvl w:val="0"/>
          <w:numId w:val="2"/>
        </w:numPr>
        <w:spacing w:after="80"/>
      </w:pPr>
      <w:r>
        <w:t>Append &amp;privateKey=&lt;your-secret-key&gt; at the end.</w:t>
      </w:r>
    </w:p>
    <w:p w14:paraId="62D2D625">
      <w:pPr>
        <w:pStyle w:val="19"/>
        <w:numPr>
          <w:ilvl w:val="0"/>
          <w:numId w:val="2"/>
        </w:numPr>
        <w:spacing w:after="160"/>
      </w:pPr>
      <w:r>
        <w:t>Compute the MD5 hash of the full string (lowercase hex, 32 characters).</w:t>
      </w:r>
    </w:p>
    <w:p w14:paraId="40DB7892">
      <w:pPr>
        <w:spacing w:after="120"/>
      </w:pPr>
      <w:r>
        <w:t>Example (Unified Order request):</w:t>
      </w:r>
    </w:p>
    <w:p w14:paraId="5C476E77">
      <w:pPr>
        <w:shd w:val="clear" w:fill="F2F3F4"/>
        <w:spacing w:after="0"/>
        <w:ind w:left="200"/>
      </w:pPr>
    </w:p>
    <w:p w14:paraId="11DED56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Version=v1.0&amp;MchID=2&amp;TimeStamp=1694772667&amp;Channel=1&amp;OutTradeNo=UG-20230915-16947572610000001</w:t>
      </w:r>
    </w:p>
    <w:p w14:paraId="10C45AE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&amp;Amount=50000&amp;TransactionType=1&amp;TraderID=0750000000&amp;TraderFullName=Sand Box</w:t>
      </w:r>
    </w:p>
    <w:p w14:paraId="5C580AB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&amp;Description=User recharge&amp;NotifyUrl=http://zf.com/api/Notify</w:t>
      </w:r>
    </w:p>
    <w:p w14:paraId="0CEEEF9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&amp;privateKey=db761034110c45058490c6772a99b4ab</w:t>
      </w:r>
    </w:p>
    <w:p w14:paraId="10A1AC0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</w:t>
      </w:r>
    </w:p>
    <w:p w14:paraId="7971CF2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→ MD5 → fc92ceeaa10d8efb2783feecc6aae395</w:t>
      </w:r>
    </w:p>
    <w:p w14:paraId="15053FB9">
      <w:pPr>
        <w:shd w:val="clear" w:fill="F2F3F4"/>
        <w:spacing w:after="160"/>
        <w:ind w:left="200"/>
      </w:pP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6"/>
      </w:tblGrid>
      <w:tr w14:paraId="6909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6" w:type="dxa"/>
            <w:tcBorders>
              <w:top w:val="single" w:color="E67E22" w:sz="0" w:space="0"/>
              <w:left w:val="single" w:color="E67E22" w:sz="12" w:space="0"/>
              <w:bottom w:val="single" w:color="E67E22" w:sz="0" w:space="0"/>
              <w:right w:val="single" w:color="E67E22" w:sz="0" w:space="0"/>
            </w:tcBorders>
            <w:shd w:val="clear" w:color="auto" w:fill="FEF9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585D2D3">
            <w:pPr>
              <w:spacing w:after="60"/>
            </w:pPr>
            <w:r>
              <w:rPr>
                <w:b/>
                <w:bCs/>
                <w:color w:val="E67E22"/>
                <w:sz w:val="20"/>
                <w:szCs w:val="20"/>
              </w:rPr>
              <w:t>Important</w:t>
            </w:r>
          </w:p>
          <w:p w14:paraId="3EBE4E22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The private key must NEVER be transmitted in any request payload. It is only used locally to compute the signature.</w:t>
            </w:r>
          </w:p>
          <w:p w14:paraId="3CA84C2D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Fields with null or empty values must be omitted from the signature string.</w:t>
            </w:r>
          </w:p>
          <w:p w14:paraId="106CE650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The field order follows the parameter table, not alphabetical order.</w:t>
            </w:r>
          </w:p>
        </w:tc>
      </w:tr>
    </w:tbl>
    <w:p w14:paraId="128E2B29">
      <w:pPr>
        <w:spacing w:after="80"/>
      </w:pPr>
    </w:p>
    <w:p w14:paraId="6237F8B7">
      <w:pPr>
        <w:pStyle w:val="2"/>
      </w:pPr>
      <w:r>
        <w:rPr>
          <w:b/>
          <w:bCs/>
        </w:rPr>
        <w:t>4  Base URLs</w:t>
      </w:r>
    </w:p>
    <w:p w14:paraId="1C651A05">
      <w:pPr>
        <w:spacing w:after="120"/>
      </w:pPr>
      <w:r>
        <w:t>Two environments are available. Use the development endpoint for integration testing and the production endpoint for live traffic.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5"/>
        <w:gridCol w:w="734"/>
        <w:gridCol w:w="1791"/>
        <w:gridCol w:w="4506"/>
      </w:tblGrid>
      <w:tr w14:paraId="32C4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EE725A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047466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68E856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FF7A71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7324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9D1E4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Environment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2C60AE"/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64346E"/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117A2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Base URL</w:t>
            </w:r>
          </w:p>
        </w:tc>
      </w:tr>
      <w:tr w14:paraId="3271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5A0E3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Development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E172A8"/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10A781"/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06C18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http://dev.pay.lipapayug.com</w:t>
            </w:r>
          </w:p>
        </w:tc>
      </w:tr>
      <w:tr w14:paraId="389C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EC197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Production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49D349"/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341151"/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6D149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https://pay.lipapayug.com</w:t>
            </w:r>
          </w:p>
        </w:tc>
      </w:tr>
    </w:tbl>
    <w:p w14:paraId="48B17C06">
      <w:pPr>
        <w:spacing w:after="80"/>
      </w:pPr>
    </w:p>
    <w:p w14:paraId="1C3AAC00">
      <w:pPr>
        <w:pStyle w:val="2"/>
      </w:pPr>
      <w:r>
        <w:rPr>
          <w:b/>
          <w:bCs/>
        </w:rPr>
        <w:t>5  API Reference</w:t>
      </w:r>
    </w:p>
    <w:p w14:paraId="54274161">
      <w:pPr>
        <w:pStyle w:val="3"/>
      </w:pPr>
      <w:r>
        <w:rPr>
          <w:b/>
          <w:bCs/>
        </w:rPr>
        <w:t>5.1  Unified Order</w:t>
      </w:r>
    </w:p>
    <w:p w14:paraId="120C53AD">
      <w:pPr>
        <w:pStyle w:val="4"/>
      </w:pPr>
      <w:r>
        <w:rPr>
          <w:b/>
          <w:bCs/>
        </w:rPr>
        <w:t>Overview</w:t>
      </w:r>
    </w:p>
    <w:p w14:paraId="78D54494">
      <w:pPr>
        <w:spacing w:after="120"/>
      </w:pPr>
      <w:r>
        <w:t>Initiates a payment collection or disbursement request against an MTN or Airtel mobile-money account. The order is submitted asynchronously; the final result is delivered via the callback notification endpoint.</w:t>
      </w:r>
    </w:p>
    <w:p w14:paraId="55849B8D">
      <w:pPr>
        <w:spacing w:after="80"/>
      </w:pPr>
    </w:p>
    <w:p w14:paraId="39B4DA5A">
      <w:pPr>
        <w:pStyle w:val="4"/>
      </w:pPr>
      <w:r>
        <w:rPr>
          <w:b/>
          <w:bCs/>
        </w:rPr>
        <w:t>Endpoint</w:t>
      </w:r>
    </w:p>
    <w:p w14:paraId="06F86AE0">
      <w:pPr>
        <w:spacing w:after="120"/>
      </w:pPr>
      <w:r>
        <w:t>See §4 for environment base URLs. Endpoint path:</w:t>
      </w:r>
    </w:p>
    <w:p w14:paraId="1F298B06">
      <w:pPr>
        <w:spacing w:after="120"/>
      </w:pPr>
      <w:r>
        <w:rPr>
          <w:rFonts w:ascii="Courier New" w:hAnsi="Courier New" w:eastAsia="Courier New" w:cs="Courier New"/>
          <w:color w:val="2471A3"/>
        </w:rPr>
        <w:t>/api/pay/unifiedorder</w:t>
      </w:r>
    </w:p>
    <w:p w14:paraId="6DE225C7">
      <w:pPr>
        <w:spacing w:after="80"/>
      </w:pPr>
    </w:p>
    <w:p w14:paraId="789CCB0B">
      <w:pPr>
        <w:pStyle w:val="4"/>
      </w:pPr>
      <w:r>
        <w:rPr>
          <w:b/>
          <w:bCs/>
        </w:rPr>
        <w:t>Request Parameters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1"/>
        <w:gridCol w:w="734"/>
        <w:gridCol w:w="1788"/>
        <w:gridCol w:w="4493"/>
      </w:tblGrid>
      <w:tr w14:paraId="7517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104A0A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220C91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A0ED4E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6739C9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66F6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F29B2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Version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75CF1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F2FAF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6C748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API version. Always "v1.0".</w:t>
            </w:r>
          </w:p>
        </w:tc>
      </w:tr>
      <w:tr w14:paraId="74F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C059B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MchID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F1BE7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E24F7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31036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 ID issued by LipaPay. Example: 100001</w:t>
            </w:r>
          </w:p>
        </w:tc>
      </w:tr>
      <w:tr w14:paraId="43C1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4ED07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3C785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E7E8B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DF44D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UTC Unix timestamp. Example: 1694757261</w:t>
            </w:r>
          </w:p>
        </w:tc>
      </w:tr>
      <w:tr w14:paraId="3653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A6CB0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Channel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32BB7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026D2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(1)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AE1BD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channel — enum: Auto = 0 (auto-detect by TraderID prefix) | MTN = 1 | Airtel = 2. See Appendix A for supported network prefixes.</w:t>
            </w:r>
          </w:p>
        </w:tc>
      </w:tr>
      <w:tr w14:paraId="3B48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E445C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0EA45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402D2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(6–36)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C3042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Merchant-side order number. Unique per MchID. Allowed chars: 0-9 A-Z a-z - _ *. Example: UG-20230915-16947572610000001</w:t>
            </w:r>
          </w:p>
        </w:tc>
      </w:tr>
      <w:tr w14:paraId="2BE2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6C948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188611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12329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10D13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Transaction amount in UGX cents (1 UGX = 100 cents). Minimum: 50000 (= 500 UGX). Must be a whole number (Airtel does not support decimal amounts). Example: 50000</w:t>
            </w:r>
          </w:p>
        </w:tc>
      </w:tr>
      <w:tr w14:paraId="66A6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5D5DC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TransactionType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60E89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3CEC8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(1)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C6F88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Transaction type — enum: Collection = 1 | Disbursement = 2</w:t>
            </w:r>
          </w:p>
        </w:tc>
      </w:tr>
      <w:tr w14:paraId="355B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F1750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TraderID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AE515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E175C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(10–20)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3E54D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Mobile-money account number (payee for collection, payer for disbursement). Example: 0750000000</w:t>
            </w:r>
          </w:p>
        </w:tc>
      </w:tr>
      <w:tr w14:paraId="1B1B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2FEA7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TraderFullName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C170A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0C0BD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(50)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5BD72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Full name of the payee or payer. If set to the fixed value "NONEEDMATCHNAMES", the platform will skip name-matching verification for this transaction.</w:t>
            </w:r>
          </w:p>
        </w:tc>
      </w:tr>
      <w:tr w14:paraId="7F15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6A709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Description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AE13B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F8D7E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(200)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ABECC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Human-readable description of the transaction. Example: "User recharge"</w:t>
            </w:r>
          </w:p>
        </w:tc>
      </w:tr>
      <w:tr w14:paraId="057C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CAC5E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NotifyUrl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26BCF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EBF6A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(155)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0944E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HTTPS/HTTP URL to receive the payment result callback. Example: http://zf.com/api/Notify</w:t>
            </w:r>
          </w:p>
        </w:tc>
      </w:tr>
      <w:tr w14:paraId="0B5E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5EB37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E5A91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A4296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(32)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22C13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signature. See §3 for computation details.</w:t>
            </w:r>
          </w:p>
        </w:tc>
      </w:tr>
    </w:tbl>
    <w:p w14:paraId="712C0B41">
      <w:pPr>
        <w:spacing w:after="80"/>
      </w:pPr>
    </w:p>
    <w:p w14:paraId="28B32677">
      <w:pPr>
        <w:pStyle w:val="4"/>
      </w:pPr>
      <w:r>
        <w:rPr>
          <w:b/>
          <w:bCs/>
        </w:rPr>
        <w:t>Request Example</w:t>
      </w:r>
    </w:p>
    <w:p w14:paraId="4C887E25">
      <w:pPr>
        <w:shd w:val="clear" w:fill="F2F3F4"/>
        <w:spacing w:after="0"/>
        <w:ind w:left="200"/>
      </w:pPr>
    </w:p>
    <w:p w14:paraId="70ED469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64005AD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"Version": "v1.0",</w:t>
      </w:r>
    </w:p>
    <w:p w14:paraId="67AB902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"MchID": 2,</w:t>
      </w:r>
    </w:p>
    <w:p w14:paraId="2DA08A9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1694772667,</w:t>
      </w:r>
    </w:p>
    <w:p w14:paraId="6957D8C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"Channel": 1,</w:t>
      </w:r>
    </w:p>
    <w:p w14:paraId="3B79208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"OutTradeNo": "UG-20230915-16947572610000001",</w:t>
      </w:r>
    </w:p>
    <w:p w14:paraId="2094D81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"Amount": 50000,</w:t>
      </w:r>
    </w:p>
    <w:p w14:paraId="10A951C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"TransactionType": 1,</w:t>
      </w:r>
    </w:p>
    <w:p w14:paraId="1DF2396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"TraderID": "0750000000",</w:t>
      </w:r>
    </w:p>
    <w:p w14:paraId="2F0D315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"TraderFullName": "Sand Box",</w:t>
      </w:r>
    </w:p>
    <w:p w14:paraId="4A86DD5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"Description": "User recharge",</w:t>
      </w:r>
    </w:p>
    <w:p w14:paraId="65C27C3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"NotifyUrl": "http://zf.com/api/Notify",</w:t>
      </w:r>
    </w:p>
    <w:p w14:paraId="2754C47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"fc92ceeaa10d8efb2783feecc6aae395"</w:t>
      </w:r>
    </w:p>
    <w:p w14:paraId="3E02C7E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3E83FE7C">
      <w:pPr>
        <w:shd w:val="clear" w:fill="F2F3F4"/>
        <w:spacing w:after="160"/>
        <w:ind w:left="200"/>
      </w:pPr>
    </w:p>
    <w:p w14:paraId="2E39DB03">
      <w:pPr>
        <w:spacing w:after="80"/>
      </w:pPr>
    </w:p>
    <w:p w14:paraId="7A8DED12">
      <w:pPr>
        <w:pStyle w:val="4"/>
      </w:pPr>
      <w:r>
        <w:rPr>
          <w:b/>
          <w:bCs/>
        </w:rPr>
        <w:t>Response Parameters — Wrapper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5"/>
        <w:gridCol w:w="4501"/>
      </w:tblGrid>
      <w:tr w14:paraId="1884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C9D6D3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5FCF21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BE01EC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DFB846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3444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37605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StatusCode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1A9794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93067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A6648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HTTP-style status code. See Status Codes section.</w:t>
            </w:r>
          </w:p>
        </w:tc>
      </w:tr>
      <w:tr w14:paraId="7339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18E53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Succeeded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3662B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EB9FE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bool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7C286D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true if the request was processed successfully, false otherwise.</w:t>
            </w:r>
          </w:p>
        </w:tc>
      </w:tr>
      <w:tr w14:paraId="3DEA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C20FC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Errors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34E44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E535E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| String[]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BDF6A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Null on success. On failure: a message string or an array of field-level validation errors.</w:t>
            </w:r>
          </w:p>
        </w:tc>
      </w:tr>
      <w:tr w14:paraId="4029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D2354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Extras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57BE78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DA160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295F7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Reserved for extended parameters. May be null.</w:t>
            </w:r>
          </w:p>
        </w:tc>
      </w:tr>
      <w:tr w14:paraId="782D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B24D6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81055F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916B1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FEB17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Server-side Unix timestamp (UTC) when the response was generated.</w:t>
            </w:r>
          </w:p>
        </w:tc>
      </w:tr>
      <w:tr w14:paraId="13AE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9965D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4AF8B3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D0883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JSON object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16CAA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Business payload. See sub-fields below.</w:t>
            </w:r>
          </w:p>
        </w:tc>
      </w:tr>
    </w:tbl>
    <w:p w14:paraId="345A0F65">
      <w:pPr>
        <w:spacing w:after="80"/>
      </w:pPr>
    </w:p>
    <w:p w14:paraId="3C94BA82">
      <w:pPr>
        <w:pStyle w:val="4"/>
      </w:pPr>
      <w:r>
        <w:rPr>
          <w:b/>
          <w:bCs/>
        </w:rPr>
        <w:t>Response Parameters — Data Object</w:t>
      </w:r>
    </w:p>
    <w:tbl>
      <w:tblPr>
        <w:tblStyle w:val="14"/>
        <w:tblW w:w="902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7"/>
        <w:gridCol w:w="712"/>
        <w:gridCol w:w="1713"/>
        <w:gridCol w:w="4134"/>
      </w:tblGrid>
      <w:tr w14:paraId="5111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B94E92">
            <w:r>
              <w:rPr>
                <w:b/>
                <w:bCs/>
                <w:color w:val="FFFFFF"/>
                <w:sz w:val="19"/>
                <w:szCs w:val="19"/>
              </w:rPr>
              <w:t>Field (Data)</w:t>
            </w:r>
          </w:p>
        </w:tc>
        <w:tc>
          <w:tcPr>
            <w:tcW w:w="7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511248">
            <w:r>
              <w:rPr>
                <w:b/>
                <w:bCs/>
                <w:color w:val="FFFFFF"/>
                <w:sz w:val="19"/>
                <w:szCs w:val="19"/>
              </w:rPr>
              <w:t>Req.</w:t>
            </w:r>
          </w:p>
        </w:tc>
        <w:tc>
          <w:tcPr>
            <w:tcW w:w="18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01CDF2"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4526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2705EB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14:paraId="596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ED5A1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DF9B0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A2EDD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ADE70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Merchant-side order number (echoed back).</w:t>
            </w:r>
          </w:p>
        </w:tc>
      </w:tr>
      <w:tr w14:paraId="08E6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A6BDC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614EFF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5FC01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87120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Platform-assigned transaction UUID.</w:t>
            </w:r>
          </w:p>
        </w:tc>
      </w:tr>
      <w:tr w14:paraId="2624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E0741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ActualPaymentAmount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63B92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8E8C0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0507B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charged to the payer (UGX). Includes payer fee.</w:t>
            </w:r>
          </w:p>
        </w:tc>
      </w:tr>
      <w:tr w14:paraId="6EFE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693BE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ActualCollectAmount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3AD90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E2A17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C52F6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credited to the payee (UGX). Net of payee fee.</w:t>
            </w:r>
          </w:p>
        </w:tc>
      </w:tr>
      <w:tr w14:paraId="33B0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5DC88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PayerCharge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639EF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A9427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CF9F6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Fee deducted from the payer (UGX).</w:t>
            </w:r>
          </w:p>
        </w:tc>
      </w:tr>
      <w:tr w14:paraId="68EC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3AE64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PayeeCharge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391D9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7767F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38719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Fee deducted from the payee (UGX).</w:t>
            </w:r>
          </w:p>
        </w:tc>
      </w:tr>
      <w:tr w14:paraId="184E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D222B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ChannelCharge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595A1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F35B7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3DA84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Fee paid to the channel provider (UGX).</w:t>
            </w:r>
          </w:p>
        </w:tc>
      </w:tr>
      <w:tr w14:paraId="2EBE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897B8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03A23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C6921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396AC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 of Data fields (in table order) + privateKey.</w:t>
            </w:r>
          </w:p>
        </w:tc>
      </w:tr>
    </w:tbl>
    <w:p w14:paraId="0C499557">
      <w:pPr>
        <w:spacing w:after="80"/>
      </w:pPr>
    </w:p>
    <w:p w14:paraId="5C08978C">
      <w:pPr>
        <w:pStyle w:val="4"/>
      </w:pPr>
      <w:r>
        <w:rPr>
          <w:b/>
          <w:bCs/>
        </w:rPr>
        <w:t>Response Example</w:t>
      </w:r>
    </w:p>
    <w:p w14:paraId="79114EE0">
      <w:pPr>
        <w:shd w:val="clear" w:fill="F2F3F4"/>
        <w:spacing w:after="0"/>
        <w:ind w:left="200"/>
      </w:pPr>
    </w:p>
    <w:p w14:paraId="6C8023F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4E7BDB7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"StatusCode": 200,</w:t>
      </w:r>
    </w:p>
    <w:p w14:paraId="0E1A57F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"Succeeded": true,</w:t>
      </w:r>
    </w:p>
    <w:p w14:paraId="1717AA4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"Errors": null,</w:t>
      </w:r>
    </w:p>
    <w:p w14:paraId="5EB1338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"Extras": null,</w:t>
      </w:r>
    </w:p>
    <w:p w14:paraId="001837A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1694772671,</w:t>
      </w:r>
    </w:p>
    <w:p w14:paraId="674909C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"Data": {</w:t>
      </w:r>
    </w:p>
    <w:p w14:paraId="25DCD94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"OutTradeNo": "100000006",</w:t>
      </w:r>
    </w:p>
    <w:p w14:paraId="71ED472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"TransactionId": "a53d3c1c-6b73-485e-86fc-f4999eebd1d4",</w:t>
      </w:r>
    </w:p>
    <w:p w14:paraId="73332EE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"ActualPaymentAmount": 80250.00,</w:t>
      </w:r>
    </w:p>
    <w:p w14:paraId="31DB1BE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"ActualCollectAmount": 80000.00,</w:t>
      </w:r>
    </w:p>
    <w:p w14:paraId="406A76A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"PayerCharge": 250.00,</w:t>
      </w:r>
    </w:p>
    <w:p w14:paraId="601B30F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"PayeeCharge": 0.00,</w:t>
      </w:r>
    </w:p>
    <w:p w14:paraId="39ADAB6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"ChannelCharge": 0.00,</w:t>
      </w:r>
    </w:p>
    <w:p w14:paraId="51EAEFD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"Sign": "b8076970398f7f3c1b2d1f533d380fa0"</w:t>
      </w:r>
    </w:p>
    <w:p w14:paraId="6FF3761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}</w:t>
      </w:r>
    </w:p>
    <w:p w14:paraId="3FDF5C9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6B8D743E">
      <w:pPr>
        <w:shd w:val="clear" w:fill="F2F3F4"/>
        <w:spacing w:after="160"/>
        <w:ind w:left="200"/>
      </w:pPr>
    </w:p>
    <w:p w14:paraId="69E92CBA">
      <w:pPr>
        <w:spacing w:after="80"/>
      </w:pPr>
    </w:p>
    <w:p w14:paraId="611F7D0F">
      <w:pPr>
        <w:pStyle w:val="3"/>
      </w:pPr>
      <w:r>
        <w:rPr>
          <w:b/>
          <w:bCs/>
        </w:rPr>
        <w:t>5.2  Payment Result Query</w:t>
      </w:r>
    </w:p>
    <w:p w14:paraId="4B983308">
      <w:pPr>
        <w:pStyle w:val="4"/>
      </w:pPr>
      <w:r>
        <w:rPr>
          <w:b/>
          <w:bCs/>
        </w:rPr>
        <w:t>Overview</w:t>
      </w:r>
    </w:p>
    <w:p w14:paraId="7BE22DC7">
      <w:pPr>
        <w:spacing w:after="120"/>
      </w:pPr>
      <w:r>
        <w:t>Actively queries the status of a previously submitted order. Use this endpoint when a callback notification was not received (e.g., due to network or server issues) and you need to confirm the final outcome.</w:t>
      </w:r>
    </w:p>
    <w:p w14:paraId="43A5038C">
      <w:pPr>
        <w:spacing w:after="80"/>
      </w:pPr>
    </w:p>
    <w:p w14:paraId="49FEF66D">
      <w:pPr>
        <w:pStyle w:val="4"/>
      </w:pPr>
      <w:r>
        <w:rPr>
          <w:b/>
          <w:bCs/>
        </w:rPr>
        <w:t>Endpoint</w:t>
      </w:r>
    </w:p>
    <w:p w14:paraId="584F689F">
      <w:pPr>
        <w:spacing w:after="120"/>
      </w:pPr>
      <w:r>
        <w:t>See §4 for environment base URLs. Endpoint path:</w:t>
      </w:r>
    </w:p>
    <w:p w14:paraId="6313EB0A">
      <w:pPr>
        <w:spacing w:after="120"/>
      </w:pPr>
      <w:r>
        <w:rPr>
          <w:rFonts w:ascii="Courier New" w:hAnsi="Courier New" w:eastAsia="Courier New" w:cs="Courier New"/>
          <w:color w:val="2471A3"/>
        </w:rPr>
        <w:t>/api/pay/orderquery</w:t>
      </w:r>
    </w:p>
    <w:p w14:paraId="01581E22">
      <w:pPr>
        <w:spacing w:after="80"/>
      </w:pPr>
    </w:p>
    <w:p w14:paraId="112B4611">
      <w:pPr>
        <w:pStyle w:val="4"/>
      </w:pPr>
      <w:r>
        <w:rPr>
          <w:b/>
          <w:bCs/>
        </w:rPr>
        <w:t>Request Parameters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4"/>
        <w:gridCol w:w="4502"/>
      </w:tblGrid>
      <w:tr w14:paraId="35EF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ACFD8D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456E7C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EC2535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3ECEBE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7E8B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E009B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Version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A52A0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89A7C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80AAB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API version. Always "v1.0".</w:t>
            </w:r>
          </w:p>
        </w:tc>
      </w:tr>
      <w:tr w14:paraId="0F2F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E6F1D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MchID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715BB3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6E79D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D3032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 ID issued by LipaPay.</w:t>
            </w:r>
          </w:p>
        </w:tc>
      </w:tr>
      <w:tr w14:paraId="7964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0A2CF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B859C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B1785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9CFEF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UTC Unix timestamp.</w:t>
            </w:r>
          </w:p>
        </w:tc>
      </w:tr>
      <w:tr w14:paraId="18FC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07A7F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15FD7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F1401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(6–36)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AAC87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The merchant-side order number to query.</w:t>
            </w:r>
          </w:p>
        </w:tc>
      </w:tr>
      <w:tr w14:paraId="0912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598BA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249216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21969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(32)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C7233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signature. See §3.</w:t>
            </w:r>
          </w:p>
        </w:tc>
      </w:tr>
    </w:tbl>
    <w:p w14:paraId="28AD00C3">
      <w:pPr>
        <w:spacing w:after="80"/>
      </w:pPr>
    </w:p>
    <w:p w14:paraId="5468A1AB">
      <w:pPr>
        <w:pStyle w:val="4"/>
      </w:pPr>
      <w:r>
        <w:rPr>
          <w:b/>
          <w:bCs/>
        </w:rPr>
        <w:t>Request Example</w:t>
      </w:r>
    </w:p>
    <w:p w14:paraId="5D190694">
      <w:pPr>
        <w:shd w:val="clear" w:fill="F2F3F4"/>
        <w:spacing w:after="0"/>
        <w:ind w:left="200"/>
      </w:pPr>
    </w:p>
    <w:p w14:paraId="429E5B6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6295F6A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"Version": "v1.0",</w:t>
      </w:r>
    </w:p>
    <w:p w14:paraId="17E1705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"MchID": 2,</w:t>
      </w:r>
    </w:p>
    <w:p w14:paraId="7C7B38D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1694773149,</w:t>
      </w:r>
    </w:p>
    <w:p w14:paraId="5309F3E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"OutTradeNo": "UG-20230915-16947572610000001",</w:t>
      </w:r>
    </w:p>
    <w:p w14:paraId="15E4E1A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"f8f737d0e444693f274f303780b4eacc"</w:t>
      </w:r>
    </w:p>
    <w:p w14:paraId="205CAE8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77DDE076">
      <w:pPr>
        <w:shd w:val="clear" w:fill="F2F3F4"/>
        <w:spacing w:after="160"/>
        <w:ind w:left="200"/>
      </w:pPr>
    </w:p>
    <w:p w14:paraId="2CF1FD03">
      <w:pPr>
        <w:spacing w:after="80"/>
      </w:pPr>
    </w:p>
    <w:p w14:paraId="6721872F">
      <w:pPr>
        <w:pStyle w:val="4"/>
      </w:pPr>
      <w:r>
        <w:rPr>
          <w:b/>
          <w:bCs/>
        </w:rPr>
        <w:t>Response Parameters — Wrapper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5"/>
        <w:gridCol w:w="4501"/>
      </w:tblGrid>
      <w:tr w14:paraId="23AA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361EC0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100AF1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2D8C41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0010C9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0BE3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460BF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StatusCode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74647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931A1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3F341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HTTP-style status code. See Status Codes section.</w:t>
            </w:r>
          </w:p>
        </w:tc>
      </w:tr>
      <w:tr w14:paraId="74B9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348C3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Succeeded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F9CAC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118CF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bool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D9D52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true if the request was processed successfully, false otherwise.</w:t>
            </w:r>
          </w:p>
        </w:tc>
      </w:tr>
      <w:tr w14:paraId="2905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88AE8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Errors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59B1F4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2B730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| String[]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1ECAE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Null on success. On failure: a message string or an array of field-level validation errors.</w:t>
            </w:r>
          </w:p>
        </w:tc>
      </w:tr>
      <w:tr w14:paraId="73FE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5D759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Extras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677115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CE489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10185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Reserved for extended parameters. May be null.</w:t>
            </w:r>
          </w:p>
        </w:tc>
      </w:tr>
      <w:tr w14:paraId="38B4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E455B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72B984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4B360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7707E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Server-side Unix timestamp (UTC) when the response was generated.</w:t>
            </w:r>
          </w:p>
        </w:tc>
      </w:tr>
      <w:tr w14:paraId="6AF2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71BA7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BB6106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AC38B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JSON object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23206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Business payload. See sub-fields below.</w:t>
            </w:r>
          </w:p>
        </w:tc>
      </w:tr>
    </w:tbl>
    <w:p w14:paraId="061976F5">
      <w:pPr>
        <w:spacing w:after="80"/>
      </w:pPr>
    </w:p>
    <w:p w14:paraId="4722D2D3">
      <w:pPr>
        <w:pStyle w:val="4"/>
      </w:pPr>
      <w:r>
        <w:rPr>
          <w:b/>
          <w:bCs/>
        </w:rPr>
        <w:t>Response Parameters — Data Object</w:t>
      </w:r>
    </w:p>
    <w:tbl>
      <w:tblPr>
        <w:tblStyle w:val="14"/>
        <w:tblW w:w="902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7"/>
        <w:gridCol w:w="712"/>
        <w:gridCol w:w="1712"/>
        <w:gridCol w:w="4135"/>
      </w:tblGrid>
      <w:tr w14:paraId="535E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C1A644">
            <w:r>
              <w:rPr>
                <w:b/>
                <w:bCs/>
                <w:color w:val="FFFFFF"/>
                <w:sz w:val="19"/>
                <w:szCs w:val="19"/>
              </w:rPr>
              <w:t>Field (Data)</w:t>
            </w:r>
          </w:p>
        </w:tc>
        <w:tc>
          <w:tcPr>
            <w:tcW w:w="7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BC6B75">
            <w:r>
              <w:rPr>
                <w:b/>
                <w:bCs/>
                <w:color w:val="FFFFFF"/>
                <w:sz w:val="19"/>
                <w:szCs w:val="19"/>
              </w:rPr>
              <w:t>Req.</w:t>
            </w:r>
          </w:p>
        </w:tc>
        <w:tc>
          <w:tcPr>
            <w:tcW w:w="18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7E0729"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4526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62BCEF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14:paraId="3B71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1F4EF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PayStatus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549B8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F69CB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5F3F8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status — enum: Processing = 0 | Successful = 1 | Failed = 2</w:t>
            </w:r>
          </w:p>
        </w:tc>
      </w:tr>
      <w:tr w14:paraId="0F78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27ED8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PayTime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7FA8C8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62672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21DBD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completion time. Format: yyyy-MM-dd HH:mm:ss. Null if not yet completed.</w:t>
            </w:r>
          </w:p>
        </w:tc>
      </w:tr>
      <w:tr w14:paraId="51C1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4DC05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C933C3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730B6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72778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Merchant-side order number (echoed back).</w:t>
            </w:r>
          </w:p>
        </w:tc>
      </w:tr>
      <w:tr w14:paraId="1DF7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99C87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6E6F1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6F031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0D678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Platform-assigned transaction UUID.</w:t>
            </w:r>
          </w:p>
        </w:tc>
      </w:tr>
      <w:tr w14:paraId="0036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CB5B3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59E1B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10D54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7CD81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Original order amount (UGX).</w:t>
            </w:r>
          </w:p>
        </w:tc>
      </w:tr>
      <w:tr w14:paraId="0BD5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60C89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ActualPaymentAmount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CB2AE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646CA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5D117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charged to the payer (UGX).</w:t>
            </w:r>
          </w:p>
        </w:tc>
      </w:tr>
      <w:tr w14:paraId="78D2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0D240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ActualCollectAmount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EDD35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1D41E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0897D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credited to the payee (UGX).</w:t>
            </w:r>
          </w:p>
        </w:tc>
      </w:tr>
      <w:tr w14:paraId="1F24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19CDB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PayerCharge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D4C3A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53CFF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7E9AA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Fee deducted from the payer (UGX).</w:t>
            </w:r>
          </w:p>
        </w:tc>
      </w:tr>
      <w:tr w14:paraId="52C4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54E4E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PayeeCharge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11F036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A147B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99817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Fee deducted from the payee (UGX).</w:t>
            </w:r>
          </w:p>
        </w:tc>
      </w:tr>
      <w:tr w14:paraId="41B2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E4D38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PayMessage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1521D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8A610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101BC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Status message from the channel provider. Informational only — excluded from signature.</w:t>
            </w:r>
          </w:p>
        </w:tc>
      </w:tr>
      <w:tr w14:paraId="60B5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9DF8E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B6740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489BD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0D381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 of Data fields (in table order) + privateKey.</w:t>
            </w:r>
          </w:p>
        </w:tc>
      </w:tr>
    </w:tbl>
    <w:p w14:paraId="02BA25A8">
      <w:pPr>
        <w:spacing w:after="80"/>
      </w:pPr>
    </w:p>
    <w:p w14:paraId="7C03E899">
      <w:pPr>
        <w:pStyle w:val="4"/>
      </w:pPr>
      <w:r>
        <w:rPr>
          <w:b/>
          <w:bCs/>
        </w:rPr>
        <w:t>Response Example</w:t>
      </w:r>
    </w:p>
    <w:p w14:paraId="261312B6">
      <w:pPr>
        <w:shd w:val="clear" w:fill="F2F3F4"/>
        <w:spacing w:after="0"/>
        <w:ind w:left="200"/>
      </w:pPr>
    </w:p>
    <w:p w14:paraId="65BDA97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36E7F33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"StatusCode": 200,</w:t>
      </w:r>
    </w:p>
    <w:p w14:paraId="17117C1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"Succeeded": true,</w:t>
      </w:r>
    </w:p>
    <w:p w14:paraId="5282E22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"Errors": null,</w:t>
      </w:r>
    </w:p>
    <w:p w14:paraId="18B83D4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"Extras": null,</w:t>
      </w:r>
    </w:p>
    <w:p w14:paraId="2591ACA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1694773152,</w:t>
      </w:r>
    </w:p>
    <w:p w14:paraId="097F07A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"Data": {</w:t>
      </w:r>
    </w:p>
    <w:p w14:paraId="7375392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"PayStatus": 2,</w:t>
      </w:r>
    </w:p>
    <w:p w14:paraId="1392062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"PayTime": "2024-03-07 22:30:28",</w:t>
      </w:r>
    </w:p>
    <w:p w14:paraId="202681D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"OutTradeNo": "M-2-3-16340028544581",</w:t>
      </w:r>
    </w:p>
    <w:p w14:paraId="53122B5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"TransactionId": "02ef7c3e-7be3-4e25-a360-234bd16557f2",</w:t>
      </w:r>
    </w:p>
    <w:p w14:paraId="140048F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"Amount": 10000.00,</w:t>
      </w:r>
    </w:p>
    <w:p w14:paraId="47A703B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"ActualPaymentAmount": 10101.00,</w:t>
      </w:r>
    </w:p>
    <w:p w14:paraId="394DB01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"ActualCollectAmount": 9900.00,</w:t>
      </w:r>
    </w:p>
    <w:p w14:paraId="1257401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"PayerCharge": 101.00,</w:t>
      </w:r>
    </w:p>
    <w:p w14:paraId="3218078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"PayeeCharge": 100.00,</w:t>
      </w:r>
    </w:p>
    <w:p w14:paraId="2C62308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"PayMessage": "FAIL",</w:t>
      </w:r>
    </w:p>
    <w:p w14:paraId="1B94B17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"Sign": "d489058436ff660d4dfec7d6859c2e25"</w:t>
      </w:r>
    </w:p>
    <w:p w14:paraId="0A0BC93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}</w:t>
      </w:r>
    </w:p>
    <w:p w14:paraId="1F66FC7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5F4D7023">
      <w:pPr>
        <w:shd w:val="clear" w:fill="F2F3F4"/>
        <w:spacing w:after="160"/>
        <w:ind w:left="200"/>
      </w:pPr>
    </w:p>
    <w:p w14:paraId="7B834633">
      <w:pPr>
        <w:spacing w:after="80"/>
      </w:pPr>
    </w:p>
    <w:p w14:paraId="38D09012">
      <w:pPr>
        <w:pStyle w:val="3"/>
      </w:pPr>
      <w:r>
        <w:rPr>
          <w:b/>
          <w:bCs/>
        </w:rPr>
        <w:t>5.3  Payment Result Callback Notification</w:t>
      </w:r>
    </w:p>
    <w:p w14:paraId="5662FD31">
      <w:pPr>
        <w:pStyle w:val="4"/>
      </w:pPr>
      <w:r>
        <w:rPr>
          <w:b/>
          <w:bCs/>
        </w:rPr>
        <w:t>Overview</w:t>
      </w:r>
    </w:p>
    <w:p w14:paraId="4BD1F15B">
      <w:pPr>
        <w:spacing w:after="120"/>
      </w:pPr>
      <w:r>
        <w:t>After a payment completes (or fails), LipaPay POSTs a notification to the NotifyUrl you provided in the Unified Order request. You must respond with the plain-text string "SUCCESS" (HTTP 200) to acknowledge receipt. Any other response — or a network error — will trigger automatic retries.</w:t>
      </w:r>
    </w:p>
    <w:p w14:paraId="1183593D">
      <w:pPr>
        <w:spacing w:after="80"/>
      </w:pP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6"/>
      </w:tblGrid>
      <w:tr w14:paraId="5DA0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6" w:type="dxa"/>
            <w:tcBorders>
              <w:top w:val="single" w:color="E67E22" w:sz="0" w:space="0"/>
              <w:left w:val="single" w:color="E67E22" w:sz="12" w:space="0"/>
              <w:bottom w:val="single" w:color="E67E22" w:sz="0" w:space="0"/>
              <w:right w:val="single" w:color="E67E22" w:sz="0" w:space="0"/>
            </w:tcBorders>
            <w:shd w:val="clear" w:color="auto" w:fill="FEF9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E05B883">
            <w:pPr>
              <w:spacing w:after="60"/>
            </w:pPr>
            <w:r>
              <w:rPr>
                <w:b/>
                <w:bCs/>
                <w:color w:val="E67E22"/>
                <w:sz w:val="20"/>
                <w:szCs w:val="20"/>
              </w:rPr>
              <w:t>Retry schedule</w:t>
            </w:r>
          </w:p>
          <w:p w14:paraId="4359DE22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LipaPay retries unacknowledged notifications for up to 24 hours at intervals of: 1 s → 30 s → 30 s → 30 s.</w:t>
            </w:r>
          </w:p>
          <w:p w14:paraId="6993244A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To handle duplicate notifications safely: check whether the order (OutTradeNo) has already been processed and skip if so.</w:t>
            </w:r>
          </w:p>
          <w:p w14:paraId="1AF9355A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Alternatively, call the Payment Result Query endpoint (§5.2) to confirm the authoritative state.</w:t>
            </w:r>
          </w:p>
        </w:tc>
      </w:tr>
    </w:tbl>
    <w:p w14:paraId="1FF40DF7">
      <w:pPr>
        <w:spacing w:after="80"/>
      </w:pPr>
    </w:p>
    <w:p w14:paraId="411A2C79">
      <w:pPr>
        <w:pStyle w:val="4"/>
      </w:pPr>
      <w:r>
        <w:rPr>
          <w:b/>
          <w:bCs/>
        </w:rPr>
        <w:t>Notification Parameters (POST body)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7"/>
        <w:gridCol w:w="734"/>
        <w:gridCol w:w="1708"/>
        <w:gridCol w:w="4117"/>
      </w:tblGrid>
      <w:tr w14:paraId="73FF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D3BE28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397001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6413EF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7E1E2C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1A31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1408E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PayStatus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2E2D8F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3AC61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E30AA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status — enum: Processing = 0 | Successful = 1 | Failed = 2</w:t>
            </w:r>
          </w:p>
        </w:tc>
      </w:tr>
      <w:tr w14:paraId="49E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6BB5A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PayTime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23891A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9EDB3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B6B81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completion time. Format: yyyy-MM-dd HH:mm:ss.</w:t>
            </w:r>
          </w:p>
        </w:tc>
      </w:tr>
      <w:tr w14:paraId="4241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42570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F65B4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FA063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AFE61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Merchant-side order number.</w:t>
            </w:r>
          </w:p>
        </w:tc>
      </w:tr>
      <w:tr w14:paraId="147A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8A256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BEA03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A8182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8FBA8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Platform-assigned transaction UUID.</w:t>
            </w:r>
          </w:p>
        </w:tc>
      </w:tr>
      <w:tr w14:paraId="3352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144BD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0FB953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CE48E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79C65D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Original order amount (UGX).</w:t>
            </w:r>
          </w:p>
        </w:tc>
      </w:tr>
      <w:tr w14:paraId="2B79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C70E0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ActualPaymentAmount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11937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59E7B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3F58C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charged to the payer (UGX).</w:t>
            </w:r>
          </w:p>
        </w:tc>
      </w:tr>
      <w:tr w14:paraId="4522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C0BBC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ActualCollectAmount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4926B6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9FAAF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50A40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credited to the payee (UGX).</w:t>
            </w:r>
          </w:p>
        </w:tc>
      </w:tr>
      <w:tr w14:paraId="7B55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22ADB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PayerCharge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50E0E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9398A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3ACB2D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Payer fee (UGX).</w:t>
            </w:r>
          </w:p>
        </w:tc>
      </w:tr>
      <w:tr w14:paraId="1631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25724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PayeeCharge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F6D96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E578F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6436B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Payee fee (UGX).</w:t>
            </w:r>
          </w:p>
        </w:tc>
      </w:tr>
      <w:tr w14:paraId="6A55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1DB39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PayMessage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F9CC5F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4D574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80EF5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Status message from the channel provider. Excluded from signature.</w:t>
            </w:r>
          </w:p>
        </w:tc>
      </w:tr>
      <w:tr w14:paraId="1D75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FDF01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BA1E5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0A214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93559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 — fields in table order + privateKey.</w:t>
            </w:r>
          </w:p>
        </w:tc>
      </w:tr>
    </w:tbl>
    <w:p w14:paraId="0A6EC9F7">
      <w:pPr>
        <w:spacing w:after="80"/>
      </w:pPr>
    </w:p>
    <w:p w14:paraId="6E97D599">
      <w:pPr>
        <w:pStyle w:val="4"/>
      </w:pPr>
      <w:r>
        <w:rPr>
          <w:b/>
          <w:bCs/>
        </w:rPr>
        <w:t>Notification Example</w:t>
      </w:r>
    </w:p>
    <w:p w14:paraId="149D12FE">
      <w:pPr>
        <w:shd w:val="clear" w:fill="F2F3F4"/>
        <w:spacing w:after="0"/>
        <w:ind w:left="200"/>
      </w:pPr>
    </w:p>
    <w:p w14:paraId="20FB079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1A0D069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"PayStatus": 1,</w:t>
      </w:r>
    </w:p>
    <w:p w14:paraId="0D6BDAF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"PayTime": "2023-09-15 10:19:11",</w:t>
      </w:r>
    </w:p>
    <w:p w14:paraId="57253B8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"OutTradeNo": "UG-20230915-16947572610000001",</w:t>
      </w:r>
    </w:p>
    <w:p w14:paraId="5239D40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"TransactionId": "4a921193-4737-4f0a-81b7-c12460679f6c",</w:t>
      </w:r>
    </w:p>
    <w:p w14:paraId="2161C72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"Amount": 50000.00,</w:t>
      </w:r>
    </w:p>
    <w:p w14:paraId="1E5EB93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"ActualPaymentAmount": 50250.00,</w:t>
      </w:r>
    </w:p>
    <w:p w14:paraId="47348AC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"ActualCollectAmount": 50000.00,</w:t>
      </w:r>
    </w:p>
    <w:p w14:paraId="461DFA7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"PayerCharge": 250.00,</w:t>
      </w:r>
    </w:p>
    <w:p w14:paraId="41C1DE6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"PayeeCharge": 0.00,</w:t>
      </w:r>
    </w:p>
    <w:p w14:paraId="61854C2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"PayMessage": "SUCCESSFUL",</w:t>
      </w:r>
    </w:p>
    <w:p w14:paraId="562CE4C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"d489058436ff660d4dfec7d6859c2e25"</w:t>
      </w:r>
    </w:p>
    <w:p w14:paraId="4003277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5573927A">
      <w:pPr>
        <w:shd w:val="clear" w:fill="F2F3F4"/>
        <w:spacing w:after="160"/>
        <w:ind w:left="200"/>
      </w:pPr>
    </w:p>
    <w:p w14:paraId="0FE3FD83">
      <w:pPr>
        <w:pStyle w:val="4"/>
      </w:pPr>
      <w:r>
        <w:rPr>
          <w:b/>
          <w:bCs/>
        </w:rPr>
        <w:t>Expected Merchant Response</w:t>
      </w:r>
    </w:p>
    <w:p w14:paraId="48940AAD">
      <w:pPr>
        <w:shd w:val="clear" w:fill="F2F3F4"/>
        <w:spacing w:after="0"/>
        <w:ind w:left="200"/>
      </w:pPr>
    </w:p>
    <w:p w14:paraId="35DE57B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SUCCESS</w:t>
      </w:r>
    </w:p>
    <w:p w14:paraId="533FBAAB">
      <w:pPr>
        <w:shd w:val="clear" w:fill="F2F3F4"/>
        <w:spacing w:after="160"/>
        <w:ind w:left="200"/>
      </w:pPr>
    </w:p>
    <w:p w14:paraId="6A978D71">
      <w:pPr>
        <w:spacing w:after="80"/>
      </w:pPr>
    </w:p>
    <w:p w14:paraId="6D9ED0DB">
      <w:pPr>
        <w:pStyle w:val="3"/>
      </w:pPr>
      <w:r>
        <w:rPr>
          <w:b/>
          <w:bCs/>
        </w:rPr>
        <w:t>5.4  Prepaid Bill Enquiry</w:t>
      </w:r>
    </w:p>
    <w:p w14:paraId="36573067">
      <w:pPr>
        <w:pStyle w:val="4"/>
      </w:pPr>
      <w:r>
        <w:rPr>
          <w:b/>
          <w:bCs/>
        </w:rPr>
        <w:t>Overview</w:t>
      </w:r>
    </w:p>
    <w:p w14:paraId="4BE313A9">
      <w:pPr>
        <w:spacing w:after="120"/>
      </w:pPr>
      <w:r>
        <w:t>Retrieves a fee preview for a potential transaction before placing the actual order. Use this to show the end-user the exact amount that will be charged (including fees) and to verify that the target account is valid.</w:t>
      </w:r>
    </w:p>
    <w:p w14:paraId="1FFE56AF">
      <w:pPr>
        <w:spacing w:after="80"/>
      </w:pPr>
    </w:p>
    <w:p w14:paraId="65E466ED">
      <w:pPr>
        <w:pStyle w:val="4"/>
      </w:pPr>
      <w:r>
        <w:rPr>
          <w:b/>
          <w:bCs/>
        </w:rPr>
        <w:t>Endpoint</w:t>
      </w:r>
    </w:p>
    <w:p w14:paraId="434781A4">
      <w:pPr>
        <w:spacing w:after="120"/>
      </w:pPr>
      <w:r>
        <w:t>See §4 for environment base URLs. Endpoint path:</w:t>
      </w:r>
    </w:p>
    <w:p w14:paraId="23698039">
      <w:pPr>
        <w:spacing w:after="120"/>
      </w:pPr>
      <w:r>
        <w:rPr>
          <w:rFonts w:ascii="Courier New" w:hAnsi="Courier New" w:eastAsia="Courier New" w:cs="Courier New"/>
          <w:color w:val="2471A3"/>
        </w:rPr>
        <w:t>/api/pay/bill</w:t>
      </w:r>
    </w:p>
    <w:p w14:paraId="17F92B46">
      <w:pPr>
        <w:spacing w:after="80"/>
      </w:pPr>
    </w:p>
    <w:p w14:paraId="2DB4E636">
      <w:pPr>
        <w:pStyle w:val="4"/>
      </w:pPr>
      <w:r>
        <w:rPr>
          <w:b/>
          <w:bCs/>
        </w:rPr>
        <w:t>Request Parameters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1"/>
        <w:gridCol w:w="734"/>
        <w:gridCol w:w="1792"/>
        <w:gridCol w:w="4489"/>
      </w:tblGrid>
      <w:tr w14:paraId="3AF3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65C13B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495CA8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AF715C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E25255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4B66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46424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Version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3435D4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1B925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25941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API version. Always "v1.0".</w:t>
            </w:r>
          </w:p>
        </w:tc>
      </w:tr>
      <w:tr w14:paraId="00D9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40A69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MchID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1AA4B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C43DF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99D98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 ID issued by LipaPay.</w:t>
            </w:r>
          </w:p>
        </w:tc>
      </w:tr>
      <w:tr w14:paraId="197B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6E361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142C5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CCEF1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B5349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UTC Unix timestamp.</w:t>
            </w:r>
          </w:p>
        </w:tc>
      </w:tr>
      <w:tr w14:paraId="0283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58462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Channel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4245C1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4636B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(1)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A0AD7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channel — enum: Auto = 0 (auto-detect by TraderID prefix) | MTN = 1 | Airtel = 2. See Appendix A for supported network prefixes.</w:t>
            </w:r>
          </w:p>
        </w:tc>
      </w:tr>
      <w:tr w14:paraId="36E3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F0A43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TransactionType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D3A89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7860A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(1)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9B325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Transaction type — enum: Collection = 1 | Disbursement = 2</w:t>
            </w:r>
          </w:p>
        </w:tc>
      </w:tr>
      <w:tr w14:paraId="6749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FE4B0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TraderID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2BFB0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27027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(10–20)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DC944D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Mobile-money account number. Example: 0750000000</w:t>
            </w:r>
          </w:p>
        </w:tc>
      </w:tr>
      <w:tr w14:paraId="14AC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DEBEF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5F55E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4DC65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D9DD3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Transaction amount in UGX cents. Must be a whole number &gt;= 50000.</w:t>
            </w:r>
          </w:p>
        </w:tc>
      </w:tr>
      <w:tr w14:paraId="746F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60544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EAA1EB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CA40E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(32)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C85B9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signature. See §3.</w:t>
            </w:r>
          </w:p>
        </w:tc>
      </w:tr>
    </w:tbl>
    <w:p w14:paraId="5F4E20FC">
      <w:pPr>
        <w:spacing w:after="80"/>
      </w:pPr>
    </w:p>
    <w:p w14:paraId="67D018A8">
      <w:pPr>
        <w:pStyle w:val="4"/>
      </w:pPr>
      <w:r>
        <w:rPr>
          <w:b/>
          <w:bCs/>
        </w:rPr>
        <w:t>Request Example</w:t>
      </w:r>
    </w:p>
    <w:p w14:paraId="50D28C0E">
      <w:pPr>
        <w:shd w:val="clear" w:fill="F2F3F4"/>
        <w:spacing w:after="0"/>
        <w:ind w:left="200"/>
      </w:pPr>
    </w:p>
    <w:p w14:paraId="21DE94E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4FBEC0D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"Version": "v1.0",</w:t>
      </w:r>
    </w:p>
    <w:p w14:paraId="1E7C847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"MchID": 2,</w:t>
      </w:r>
    </w:p>
    <w:p w14:paraId="24B5777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1694776093,</w:t>
      </w:r>
    </w:p>
    <w:p w14:paraId="0FA774C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"Channel": 1,</w:t>
      </w:r>
    </w:p>
    <w:p w14:paraId="014B710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"TransactionType": 1,</w:t>
      </w:r>
    </w:p>
    <w:p w14:paraId="6DBAA2B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"TraderID": "0750000000",</w:t>
      </w:r>
    </w:p>
    <w:p w14:paraId="202B191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"Amount": 50000,</w:t>
      </w:r>
    </w:p>
    <w:p w14:paraId="36FF38A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"f3e19f695ec9fee2fc3059ad94b19a42"</w:t>
      </w:r>
    </w:p>
    <w:p w14:paraId="79FFF7A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412E015A">
      <w:pPr>
        <w:shd w:val="clear" w:fill="F2F3F4"/>
        <w:spacing w:after="160"/>
        <w:ind w:left="200"/>
      </w:pPr>
    </w:p>
    <w:p w14:paraId="4433BD3F">
      <w:pPr>
        <w:spacing w:after="80"/>
      </w:pPr>
    </w:p>
    <w:p w14:paraId="6FBBCB96">
      <w:pPr>
        <w:pStyle w:val="4"/>
      </w:pPr>
      <w:r>
        <w:rPr>
          <w:b/>
          <w:bCs/>
        </w:rPr>
        <w:t>Response Parameters — Wrapper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5"/>
        <w:gridCol w:w="4501"/>
      </w:tblGrid>
      <w:tr w14:paraId="218F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6630A8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9232D4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74C7F3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8B2BDF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5A21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97D83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StatusCode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20895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EB3E9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7CA4F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HTTP-style status code. See Status Codes section.</w:t>
            </w:r>
          </w:p>
        </w:tc>
      </w:tr>
      <w:tr w14:paraId="0D7D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096EB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Succeeded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2FF07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DAB28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bool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A5F87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true if the request was processed successfully, false otherwise.</w:t>
            </w:r>
          </w:p>
        </w:tc>
      </w:tr>
      <w:tr w14:paraId="76F2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AF551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Errors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8A6F16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55C22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| String[]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C4CC2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Null on success. On failure: a message string or an array of field-level validation errors.</w:t>
            </w:r>
          </w:p>
        </w:tc>
      </w:tr>
      <w:tr w14:paraId="71C3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BDB7B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Extras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0133EA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88601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CA213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Reserved for extended parameters. May be null.</w:t>
            </w:r>
          </w:p>
        </w:tc>
      </w:tr>
      <w:tr w14:paraId="4F8B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C37B0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455D0C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7FADF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C95C0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Server-side Unix timestamp (UTC) when the response was generated.</w:t>
            </w:r>
          </w:p>
        </w:tc>
      </w:tr>
      <w:tr w14:paraId="17DF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F2BE3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C15344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426E2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JSON object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DDE1F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Business payload. See sub-fields below.</w:t>
            </w:r>
          </w:p>
        </w:tc>
      </w:tr>
    </w:tbl>
    <w:p w14:paraId="0D1A4F99">
      <w:pPr>
        <w:spacing w:after="80"/>
      </w:pPr>
    </w:p>
    <w:p w14:paraId="62D702AF">
      <w:pPr>
        <w:pStyle w:val="4"/>
      </w:pPr>
      <w:r>
        <w:rPr>
          <w:b/>
          <w:bCs/>
        </w:rPr>
        <w:t>Response Parameters — Data Object</w:t>
      </w:r>
    </w:p>
    <w:tbl>
      <w:tblPr>
        <w:tblStyle w:val="14"/>
        <w:tblW w:w="902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9"/>
        <w:gridCol w:w="712"/>
        <w:gridCol w:w="1755"/>
        <w:gridCol w:w="4320"/>
      </w:tblGrid>
      <w:tr w14:paraId="2AB4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902544">
            <w:r>
              <w:rPr>
                <w:b/>
                <w:bCs/>
                <w:color w:val="FFFFFF"/>
                <w:sz w:val="19"/>
                <w:szCs w:val="19"/>
              </w:rPr>
              <w:t>Field (Data)</w:t>
            </w:r>
          </w:p>
        </w:tc>
        <w:tc>
          <w:tcPr>
            <w:tcW w:w="7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31FE88">
            <w:r>
              <w:rPr>
                <w:b/>
                <w:bCs/>
                <w:color w:val="FFFFFF"/>
                <w:sz w:val="19"/>
                <w:szCs w:val="19"/>
              </w:rPr>
              <w:t>Req.</w:t>
            </w:r>
          </w:p>
        </w:tc>
        <w:tc>
          <w:tcPr>
            <w:tcW w:w="18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A77902"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4526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6C09EF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14:paraId="23DA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D9CB7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TraderID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D622F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0EB9E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DD5A2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Mobile-money account number (echoed back).</w:t>
            </w:r>
          </w:p>
        </w:tc>
      </w:tr>
      <w:tr w14:paraId="6FD9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E7991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GivenName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E49A7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3E9FC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FD2A0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Given name of the account holder.</w:t>
            </w:r>
          </w:p>
        </w:tc>
      </w:tr>
      <w:tr w14:paraId="5027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74C6E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FamilyName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4BCA06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86E23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92F59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Family name of the account holder.</w:t>
            </w:r>
          </w:p>
        </w:tc>
      </w:tr>
      <w:tr w14:paraId="21BB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892BD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FullName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95F41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9A005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246CD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Full name of the account holder.</w:t>
            </w:r>
          </w:p>
        </w:tc>
      </w:tr>
      <w:tr w14:paraId="27C0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CA4E6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81E38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E54F6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2EB56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Transaction amount (UGX).</w:t>
            </w:r>
          </w:p>
        </w:tc>
      </w:tr>
      <w:tr w14:paraId="4817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C4AB1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ServiceCharge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21640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BF37A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1401F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Applicable service fee (UGX).</w:t>
            </w:r>
          </w:p>
        </w:tc>
      </w:tr>
      <w:tr w14:paraId="7D99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C211F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ServiceChargeRate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8885AC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22FC3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072EA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Service fee rate (%).</w:t>
            </w:r>
          </w:p>
        </w:tc>
      </w:tr>
      <w:tr w14:paraId="42EE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C2974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93948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7ACC9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F6CAC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 of Data fields + privateKey.</w:t>
            </w:r>
          </w:p>
        </w:tc>
      </w:tr>
    </w:tbl>
    <w:p w14:paraId="79AA4FAF">
      <w:pPr>
        <w:spacing w:after="80"/>
      </w:pPr>
    </w:p>
    <w:p w14:paraId="1D85DDCE">
      <w:pPr>
        <w:pStyle w:val="4"/>
      </w:pPr>
      <w:r>
        <w:rPr>
          <w:b/>
          <w:bCs/>
        </w:rPr>
        <w:t>Response Example</w:t>
      </w:r>
    </w:p>
    <w:p w14:paraId="6C01C07E">
      <w:pPr>
        <w:shd w:val="clear" w:fill="F2F3F4"/>
        <w:spacing w:after="0"/>
        <w:ind w:left="200"/>
      </w:pPr>
    </w:p>
    <w:p w14:paraId="5566BD2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3AF0B11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"StatusCode": 200,</w:t>
      </w:r>
    </w:p>
    <w:p w14:paraId="570D49C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"Succeeded": true,</w:t>
      </w:r>
    </w:p>
    <w:p w14:paraId="5D7104E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"Errors": null,</w:t>
      </w:r>
    </w:p>
    <w:p w14:paraId="674CAE5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"Extras": null,</w:t>
      </w:r>
    </w:p>
    <w:p w14:paraId="12E41C5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1694776100,</w:t>
      </w:r>
    </w:p>
    <w:p w14:paraId="1A054B5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"Data": {</w:t>
      </w:r>
    </w:p>
    <w:p w14:paraId="6966A39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"TraderID": "0750000000",</w:t>
      </w:r>
    </w:p>
    <w:p w14:paraId="4778788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"GivenName": "Sand",</w:t>
      </w:r>
    </w:p>
    <w:p w14:paraId="16C17F8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"FamilyName": "Box",</w:t>
      </w:r>
    </w:p>
    <w:p w14:paraId="49769AE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"FullName": "Sand Box",</w:t>
      </w:r>
    </w:p>
    <w:p w14:paraId="37AE11F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"Amount": 50000,</w:t>
      </w:r>
    </w:p>
    <w:p w14:paraId="18606A1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"ServiceCharge": 15,</w:t>
      </w:r>
    </w:p>
    <w:p w14:paraId="11633E6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"ServiceChargeRate": 3,</w:t>
      </w:r>
    </w:p>
    <w:p w14:paraId="5017AE1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"Sign": "f65b6f9dcdbe670399041ee9e65e13bf"</w:t>
      </w:r>
    </w:p>
    <w:p w14:paraId="0279027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}</w:t>
      </w:r>
    </w:p>
    <w:p w14:paraId="12564D2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245134C1">
      <w:pPr>
        <w:shd w:val="clear" w:fill="F2F3F4"/>
        <w:spacing w:after="160"/>
        <w:ind w:left="200"/>
      </w:pPr>
    </w:p>
    <w:p w14:paraId="083906DC">
      <w:pPr>
        <w:spacing w:after="80"/>
      </w:pPr>
    </w:p>
    <w:p w14:paraId="60D21D7F">
      <w:pPr>
        <w:pStyle w:val="3"/>
      </w:pPr>
      <w:r>
        <w:rPr>
          <w:b/>
          <w:bCs/>
        </w:rPr>
        <w:t>5.5  Get Balance</w:t>
      </w:r>
    </w:p>
    <w:p w14:paraId="5703E14B">
      <w:pPr>
        <w:pStyle w:val="4"/>
      </w:pPr>
      <w:r>
        <w:rPr>
          <w:b/>
          <w:bCs/>
        </w:rPr>
        <w:t>Overview</w:t>
      </w:r>
    </w:p>
    <w:p w14:paraId="0244383E">
      <w:pPr>
        <w:spacing w:after="120"/>
      </w:pPr>
      <w:r>
        <w:t>Returns the current available balance of the merchant account on the LipaPay platform. Use this before initiating a disbursement to verify that sufficient funds are available.</w:t>
      </w:r>
    </w:p>
    <w:p w14:paraId="2E5EE9DF">
      <w:pPr>
        <w:spacing w:after="80"/>
      </w:pPr>
    </w:p>
    <w:p w14:paraId="5EAB4156">
      <w:pPr>
        <w:pStyle w:val="4"/>
      </w:pPr>
      <w:r>
        <w:rPr>
          <w:b/>
          <w:bCs/>
        </w:rPr>
        <w:t>Endpoint</w:t>
      </w:r>
    </w:p>
    <w:p w14:paraId="4C20F5CB">
      <w:pPr>
        <w:spacing w:after="120"/>
      </w:pPr>
      <w:r>
        <w:t>See §4 for environment base URLs. Endpoint path:</w:t>
      </w:r>
    </w:p>
    <w:p w14:paraId="45D03DF6">
      <w:pPr>
        <w:spacing w:after="120"/>
      </w:pPr>
      <w:r>
        <w:rPr>
          <w:rFonts w:ascii="Courier New" w:hAnsi="Courier New" w:eastAsia="Courier New" w:cs="Courier New"/>
          <w:color w:val="2471A3"/>
        </w:rPr>
        <w:t>/api/pay/balance</w:t>
      </w:r>
    </w:p>
    <w:p w14:paraId="448E6E4C">
      <w:pPr>
        <w:spacing w:after="80"/>
      </w:pPr>
    </w:p>
    <w:p w14:paraId="521663EB">
      <w:pPr>
        <w:pStyle w:val="4"/>
      </w:pPr>
      <w:r>
        <w:rPr>
          <w:b/>
          <w:bCs/>
        </w:rPr>
        <w:t>Request Parameters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5"/>
        <w:gridCol w:w="734"/>
        <w:gridCol w:w="1794"/>
        <w:gridCol w:w="4503"/>
      </w:tblGrid>
      <w:tr w14:paraId="6682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98BB7B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74315C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F9E014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8DC2A5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0366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5911C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Version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5A205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9F9DC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D8FEB0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API version. Always "v1.0".</w:t>
            </w:r>
          </w:p>
        </w:tc>
      </w:tr>
      <w:tr w14:paraId="30B3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54F06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MchID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9AA340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86102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77280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 ID issued by LipaPay.</w:t>
            </w:r>
          </w:p>
        </w:tc>
      </w:tr>
      <w:tr w14:paraId="6549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D5523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DBE21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BD531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69B8E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UTC Unix timestamp.</w:t>
            </w:r>
          </w:p>
        </w:tc>
      </w:tr>
      <w:tr w14:paraId="7B47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7CAA2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703C72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0E35F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(32)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52321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signature. See §3.</w:t>
            </w:r>
          </w:p>
        </w:tc>
      </w:tr>
    </w:tbl>
    <w:p w14:paraId="29C6ACBC">
      <w:pPr>
        <w:spacing w:after="80"/>
      </w:pPr>
    </w:p>
    <w:p w14:paraId="0E740555">
      <w:pPr>
        <w:pStyle w:val="4"/>
      </w:pPr>
      <w:r>
        <w:rPr>
          <w:b/>
          <w:bCs/>
        </w:rPr>
        <w:t>Request Example</w:t>
      </w:r>
    </w:p>
    <w:p w14:paraId="58CE236D">
      <w:pPr>
        <w:shd w:val="clear" w:fill="F2F3F4"/>
        <w:spacing w:after="0"/>
        <w:ind w:left="200"/>
      </w:pPr>
    </w:p>
    <w:p w14:paraId="2B4B6FB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4D85C33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"Version": "v1.0",</w:t>
      </w:r>
    </w:p>
    <w:p w14:paraId="507FFA5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"MchID": 2,</w:t>
      </w:r>
    </w:p>
    <w:p w14:paraId="007D970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1694776093,</w:t>
      </w:r>
    </w:p>
    <w:p w14:paraId="474B9E2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"f3e19f695ec9fee2fc3059ad94b19a42"</w:t>
      </w:r>
    </w:p>
    <w:p w14:paraId="0B48FEB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2C3284A4">
      <w:pPr>
        <w:shd w:val="clear" w:fill="F2F3F4"/>
        <w:spacing w:after="160"/>
        <w:ind w:left="200"/>
      </w:pPr>
    </w:p>
    <w:p w14:paraId="7A7E44DD">
      <w:pPr>
        <w:spacing w:after="80"/>
      </w:pPr>
    </w:p>
    <w:p w14:paraId="30459037">
      <w:pPr>
        <w:pStyle w:val="4"/>
      </w:pPr>
      <w:r>
        <w:rPr>
          <w:b/>
          <w:bCs/>
        </w:rPr>
        <w:t>Response Parameters — Wrapper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5"/>
        <w:gridCol w:w="4501"/>
      </w:tblGrid>
      <w:tr w14:paraId="0C6C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EC7013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77C576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0A0F87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4A4FCB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0A55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1B5FC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StatusCode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3CE12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768748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0EAC1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HTTP-style status code. See Status Codes section.</w:t>
            </w:r>
          </w:p>
        </w:tc>
      </w:tr>
      <w:tr w14:paraId="6050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F0E54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Succeeded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B0CE1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AA2A3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bool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B455E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true if the request was processed successfully, false otherwise.</w:t>
            </w:r>
          </w:p>
        </w:tc>
      </w:tr>
      <w:tr w14:paraId="27B0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3751E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Errors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B344A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6ECA2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| String[]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0080A9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Null on success. On failure: a message string or an array of field-level validation errors.</w:t>
            </w:r>
          </w:p>
        </w:tc>
      </w:tr>
      <w:tr w14:paraId="1007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5BBFB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Extras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C0FE32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3FC1A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FC474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Reserved for extended parameters. May be null.</w:t>
            </w:r>
          </w:p>
        </w:tc>
      </w:tr>
      <w:tr w14:paraId="23A0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7C0BC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40A20C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44B81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B66C9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Server-side Unix timestamp (UTC) when the response was generated.</w:t>
            </w:r>
          </w:p>
        </w:tc>
      </w:tr>
      <w:tr w14:paraId="00DF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5DA29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4220B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B2B802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JSON object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6796C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Business payload. See sub-fields below.</w:t>
            </w:r>
          </w:p>
        </w:tc>
      </w:tr>
    </w:tbl>
    <w:p w14:paraId="03F4C581">
      <w:pPr>
        <w:spacing w:after="80"/>
      </w:pPr>
    </w:p>
    <w:p w14:paraId="60FB0B07">
      <w:pPr>
        <w:pStyle w:val="4"/>
      </w:pPr>
      <w:r>
        <w:rPr>
          <w:b/>
          <w:bCs/>
        </w:rPr>
        <w:t>Response Parameters — Data Object</w:t>
      </w:r>
    </w:p>
    <w:tbl>
      <w:tblPr>
        <w:tblStyle w:val="14"/>
        <w:tblW w:w="902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8"/>
        <w:gridCol w:w="712"/>
        <w:gridCol w:w="1798"/>
        <w:gridCol w:w="4518"/>
      </w:tblGrid>
      <w:tr w14:paraId="4280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8B2758">
            <w:r>
              <w:rPr>
                <w:b/>
                <w:bCs/>
                <w:color w:val="FFFFFF"/>
                <w:sz w:val="19"/>
                <w:szCs w:val="19"/>
              </w:rPr>
              <w:t>Field (Data)</w:t>
            </w:r>
          </w:p>
        </w:tc>
        <w:tc>
          <w:tcPr>
            <w:tcW w:w="7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53900A">
            <w:r>
              <w:rPr>
                <w:b/>
                <w:bCs/>
                <w:color w:val="FFFFFF"/>
                <w:sz w:val="19"/>
                <w:szCs w:val="19"/>
              </w:rPr>
              <w:t>Req.</w:t>
            </w:r>
          </w:p>
        </w:tc>
        <w:tc>
          <w:tcPr>
            <w:tcW w:w="18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36F9EC"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4526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7270D7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14:paraId="0F4D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90D44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Balance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0A10F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95543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1E761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available account balance (UGX).</w:t>
            </w:r>
          </w:p>
        </w:tc>
      </w:tr>
      <w:tr w14:paraId="260B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0F28B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84ECB9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710CA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AF11E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 of Data fields + privateKey.</w:t>
            </w:r>
          </w:p>
        </w:tc>
      </w:tr>
    </w:tbl>
    <w:p w14:paraId="4FC6FBCE">
      <w:pPr>
        <w:spacing w:after="80"/>
      </w:pPr>
    </w:p>
    <w:p w14:paraId="10D774D2">
      <w:pPr>
        <w:pStyle w:val="4"/>
      </w:pPr>
      <w:r>
        <w:rPr>
          <w:b/>
          <w:bCs/>
        </w:rPr>
        <w:t>Response Example</w:t>
      </w:r>
    </w:p>
    <w:p w14:paraId="7DAF6066">
      <w:pPr>
        <w:shd w:val="clear" w:fill="F2F3F4"/>
        <w:spacing w:after="0"/>
        <w:ind w:left="200"/>
      </w:pPr>
    </w:p>
    <w:p w14:paraId="60EB3D2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6EA10DB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"StatusCode": 200,</w:t>
      </w:r>
    </w:p>
    <w:p w14:paraId="5FA1511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"Succeeded": true,</w:t>
      </w:r>
    </w:p>
    <w:p w14:paraId="5862C25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"Errors": null,</w:t>
      </w:r>
    </w:p>
    <w:p w14:paraId="091D35D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"Extras": null,</w:t>
      </w:r>
    </w:p>
    <w:p w14:paraId="648CCB9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1721054291,</w:t>
      </w:r>
    </w:p>
    <w:p w14:paraId="7244CEE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"Data": {</w:t>
      </w:r>
    </w:p>
    <w:p w14:paraId="2709052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"Balance": 18910.00,</w:t>
      </w:r>
    </w:p>
    <w:p w14:paraId="49DC4DA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"Sign": "4c64e2c5d7b13c78f0afd2715bbf096c"</w:t>
      </w:r>
    </w:p>
    <w:p w14:paraId="26597CC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}</w:t>
      </w:r>
    </w:p>
    <w:p w14:paraId="38CD81B9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739ADFF5">
      <w:pPr>
        <w:shd w:val="clear" w:fill="F2F3F4"/>
        <w:spacing w:after="160"/>
        <w:ind w:left="200"/>
      </w:pPr>
    </w:p>
    <w:p w14:paraId="340AA5CF">
      <w:pPr>
        <w:spacing w:after="80"/>
      </w:pPr>
    </w:p>
    <w:p w14:paraId="4B487FDF">
      <w:pPr>
        <w:pStyle w:val="3"/>
      </w:pPr>
      <w:r>
        <w:rPr>
          <w:b/>
          <w:bCs/>
        </w:rPr>
        <w:t>5.6  Get Statement of Account</w:t>
      </w:r>
    </w:p>
    <w:p w14:paraId="43934323">
      <w:pPr>
        <w:pStyle w:val="4"/>
      </w:pPr>
      <w:r>
        <w:rPr>
          <w:b/>
          <w:bCs/>
        </w:rPr>
        <w:t>Overview</w:t>
      </w:r>
    </w:p>
    <w:p w14:paraId="06644EA4">
      <w:pPr>
        <w:spacing w:after="120"/>
      </w:pPr>
      <w:r>
        <w:t>Retrieves a paginated list of all transactions within a specified date range. Use this for reconciliation: compare the returned records against your own ledger to identify discrepancies.</w:t>
      </w:r>
    </w:p>
    <w:p w14:paraId="6E27F830">
      <w:pPr>
        <w:spacing w:after="80"/>
      </w:pP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6"/>
      </w:tblGrid>
      <w:tr w14:paraId="168A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6" w:type="dxa"/>
            <w:tcBorders>
              <w:top w:val="single" w:color="E67E22" w:sz="0" w:space="0"/>
              <w:left w:val="single" w:color="E67E22" w:sz="12" w:space="0"/>
              <w:bottom w:val="single" w:color="E67E22" w:sz="0" w:space="0"/>
              <w:right w:val="single" w:color="E67E22" w:sz="0" w:space="0"/>
            </w:tcBorders>
            <w:shd w:val="clear" w:color="auto" w:fill="FEF9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CDE759">
            <w:pPr>
              <w:spacing w:after="60"/>
            </w:pPr>
            <w:r>
              <w:rPr>
                <w:b/>
                <w:bCs/>
                <w:color w:val="E67E22"/>
                <w:sz w:val="20"/>
                <w:szCs w:val="20"/>
              </w:rPr>
              <w:t>Date range limit</w:t>
            </w:r>
          </w:p>
          <w:p w14:paraId="0A2CBDCF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The maximum query window is 3 calendar days (EndTime - StartTime &lt;= 3 days).</w:t>
            </w:r>
          </w:p>
          <w:p w14:paraId="154658ED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Both StartTime and EndTime are optional. If omitted, the current day is returned.</w:t>
            </w:r>
          </w:p>
        </w:tc>
      </w:tr>
    </w:tbl>
    <w:p w14:paraId="42F6865A">
      <w:pPr>
        <w:spacing w:after="80"/>
      </w:pPr>
    </w:p>
    <w:p w14:paraId="26147925">
      <w:pPr>
        <w:pStyle w:val="4"/>
      </w:pPr>
      <w:r>
        <w:rPr>
          <w:b/>
          <w:bCs/>
        </w:rPr>
        <w:t>Endpoint</w:t>
      </w:r>
    </w:p>
    <w:p w14:paraId="7270FF13">
      <w:pPr>
        <w:spacing w:after="120"/>
      </w:pPr>
      <w:r>
        <w:t>See §4 for environment base URLs. Endpoint path:</w:t>
      </w:r>
    </w:p>
    <w:p w14:paraId="306F085D">
      <w:pPr>
        <w:spacing w:after="120"/>
      </w:pPr>
      <w:r>
        <w:rPr>
          <w:rFonts w:ascii="Courier New" w:hAnsi="Courier New" w:eastAsia="Courier New" w:cs="Courier New"/>
          <w:color w:val="2471A3"/>
        </w:rPr>
        <w:t>/api/pay/statement</w:t>
      </w:r>
    </w:p>
    <w:p w14:paraId="583DB0D7">
      <w:pPr>
        <w:spacing w:after="80"/>
      </w:pPr>
    </w:p>
    <w:p w14:paraId="12570526">
      <w:pPr>
        <w:pStyle w:val="4"/>
      </w:pPr>
      <w:r>
        <w:rPr>
          <w:b/>
          <w:bCs/>
        </w:rPr>
        <w:t>Request Parameters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5"/>
        <w:gridCol w:w="734"/>
        <w:gridCol w:w="1794"/>
        <w:gridCol w:w="4503"/>
      </w:tblGrid>
      <w:tr w14:paraId="6891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C14222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2442C7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DC0B9F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72ED78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00DA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30246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Version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4575E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32C7D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A4C5D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API version. Always "v1.0".</w:t>
            </w:r>
          </w:p>
        </w:tc>
      </w:tr>
      <w:tr w14:paraId="31E6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F251E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MchID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948C5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CD2A5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 (8)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1E5CD2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 ID issued by LipaPay.</w:t>
            </w:r>
          </w:p>
        </w:tc>
      </w:tr>
      <w:tr w14:paraId="5F2F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A59EC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64A248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48E64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 (10)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5FB5E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Current UTC Unix timestamp.</w:t>
            </w:r>
          </w:p>
        </w:tc>
      </w:tr>
      <w:tr w14:paraId="7D62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EB153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StartTime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6CFD8D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7BE96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43DFA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Query start date, inclusive. Format: yyyyMMdd. Example: 20240101</w:t>
            </w:r>
          </w:p>
        </w:tc>
      </w:tr>
      <w:tr w14:paraId="3293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6B2A9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EndTime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9FE9CF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82827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DFC46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Query end date, inclusive. Format: yyyyMMdd. Example: 20240103. Max range: 3 days.</w:t>
            </w:r>
          </w:p>
        </w:tc>
      </w:tr>
      <w:tr w14:paraId="2A90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F42A9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Sign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FB4CE3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6A72D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(32)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B308A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MD5 signature. See §3.</w:t>
            </w:r>
          </w:p>
        </w:tc>
      </w:tr>
    </w:tbl>
    <w:p w14:paraId="3C9C9F6D">
      <w:pPr>
        <w:spacing w:after="80"/>
      </w:pPr>
    </w:p>
    <w:p w14:paraId="56090F85">
      <w:pPr>
        <w:pStyle w:val="4"/>
      </w:pPr>
      <w:r>
        <w:rPr>
          <w:b/>
          <w:bCs/>
        </w:rPr>
        <w:t>Request Example</w:t>
      </w:r>
    </w:p>
    <w:p w14:paraId="51B8F803">
      <w:pPr>
        <w:shd w:val="clear" w:fill="F2F3F4"/>
        <w:spacing w:after="0"/>
        <w:ind w:left="200"/>
      </w:pPr>
    </w:p>
    <w:p w14:paraId="7C3AF88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4C72B8D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"Version": "v1.0",</w:t>
      </w:r>
    </w:p>
    <w:p w14:paraId="5F06D978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"MchID": 2,</w:t>
      </w:r>
    </w:p>
    <w:p w14:paraId="5AD65F16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1694776093,</w:t>
      </w:r>
    </w:p>
    <w:p w14:paraId="281025C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"StartTime": "20240101",</w:t>
      </w:r>
    </w:p>
    <w:p w14:paraId="35CC277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"EndTime": "20240103",</w:t>
      </w:r>
    </w:p>
    <w:p w14:paraId="2A5A610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"Sign": "f3e19f695ec9fee2fc3059ad94b19a42"</w:t>
      </w:r>
    </w:p>
    <w:p w14:paraId="65F842A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0D4F13A5">
      <w:pPr>
        <w:shd w:val="clear" w:fill="F2F3F4"/>
        <w:spacing w:after="160"/>
        <w:ind w:left="200"/>
      </w:pPr>
    </w:p>
    <w:p w14:paraId="4D0E43A0">
      <w:pPr>
        <w:spacing w:after="80"/>
      </w:pPr>
    </w:p>
    <w:p w14:paraId="33B41ABB">
      <w:pPr>
        <w:pStyle w:val="4"/>
      </w:pPr>
      <w:r>
        <w:rPr>
          <w:b/>
          <w:bCs/>
        </w:rPr>
        <w:t>Response Parameters — Wrapper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6"/>
        <w:gridCol w:w="734"/>
        <w:gridCol w:w="1795"/>
        <w:gridCol w:w="4501"/>
      </w:tblGrid>
      <w:tr w14:paraId="0F58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DF4F8F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239CDC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8BF9FF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982270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5822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FC92B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StatusCode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0D0D9A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8F550B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BD138A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HTTP-style status code. See Status Codes section.</w:t>
            </w:r>
          </w:p>
        </w:tc>
      </w:tr>
      <w:tr w14:paraId="0753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6670C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Succeeded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7ADB2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8A771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bool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EE1FE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true if the request was processed successfully, false otherwise.</w:t>
            </w:r>
          </w:p>
        </w:tc>
      </w:tr>
      <w:tr w14:paraId="08B5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CAAE6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Errors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64FDC4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BF2D80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 | String[]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59D697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Null on success. On failure: a message string or an array of field-level validation errors.</w:t>
            </w:r>
          </w:p>
        </w:tc>
      </w:tr>
      <w:tr w14:paraId="589C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C461EA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Extras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5CDF88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9C44F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0F6CD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Reserved for extended parameters. May be null.</w:t>
            </w:r>
          </w:p>
        </w:tc>
      </w:tr>
      <w:tr w14:paraId="1E23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A7E6C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Timestamp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7DBA0F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CFF64D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long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3F063E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Server-side Unix timestamp (UTC) when the response was generated.</w:t>
            </w:r>
          </w:p>
        </w:tc>
      </w:tr>
      <w:tr w14:paraId="13F7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9F769F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Data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BC8EC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B698A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JSON object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01CFCC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Business payload. See sub-fields below.</w:t>
            </w:r>
          </w:p>
        </w:tc>
      </w:tr>
    </w:tbl>
    <w:p w14:paraId="52489CC8">
      <w:pPr>
        <w:spacing w:after="80"/>
      </w:pPr>
    </w:p>
    <w:p w14:paraId="205D1F16">
      <w:pPr>
        <w:pStyle w:val="4"/>
      </w:pPr>
      <w:r>
        <w:rPr>
          <w:b/>
          <w:bCs/>
        </w:rPr>
        <w:t>Response Parameters — Data.Items[] (array)</w:t>
      </w:r>
    </w:p>
    <w:tbl>
      <w:tblPr>
        <w:tblStyle w:val="14"/>
        <w:tblW w:w="9026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7"/>
        <w:gridCol w:w="712"/>
        <w:gridCol w:w="1712"/>
        <w:gridCol w:w="4135"/>
      </w:tblGrid>
      <w:tr w14:paraId="14A2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20AF2F">
            <w:r>
              <w:rPr>
                <w:b/>
                <w:bCs/>
                <w:color w:val="FFFFFF"/>
                <w:sz w:val="19"/>
                <w:szCs w:val="19"/>
              </w:rPr>
              <w:t>Field (Data)</w:t>
            </w:r>
          </w:p>
        </w:tc>
        <w:tc>
          <w:tcPr>
            <w:tcW w:w="7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5C5726">
            <w:r>
              <w:rPr>
                <w:b/>
                <w:bCs/>
                <w:color w:val="FFFFFF"/>
                <w:sz w:val="19"/>
                <w:szCs w:val="19"/>
              </w:rPr>
              <w:t>Req.</w:t>
            </w:r>
          </w:p>
        </w:tc>
        <w:tc>
          <w:tcPr>
            <w:tcW w:w="1800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1721F6"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4526" w:type="dxa"/>
            <w:tcBorders>
              <w:top w:val="single" w:color="2E86C1" w:sz="0" w:space="0"/>
              <w:left w:val="single" w:color="2E86C1" w:sz="0" w:space="0"/>
              <w:bottom w:val="single" w:color="2E86C1" w:sz="0" w:space="0"/>
              <w:right w:val="single" w:color="2E86C1" w:sz="0" w:space="0"/>
            </w:tcBorders>
            <w:shd w:val="clear" w:color="auto" w:fill="2E86C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DD456B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</w:tr>
      <w:tr w14:paraId="3BAD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B43E8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PayStatus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188964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13317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int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714A5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status — enum: Processing = 0 | Successful = 1 | Failed = 2</w:t>
            </w:r>
          </w:p>
        </w:tc>
      </w:tr>
      <w:tr w14:paraId="54D9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3E5E7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PayTime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B24911">
            <w:r>
              <w:rPr>
                <w:rFonts w:ascii="Arial" w:hAnsi="Arial" w:eastAsia="Arial" w:cs="Arial"/>
                <w:b/>
                <w:bCs/>
                <w:color w:val="27AE60"/>
                <w:sz w:val="19"/>
                <w:szCs w:val="19"/>
              </w:rPr>
              <w:t>N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218A7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A8426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Payment completion time. Format: yyyy-MM-dd HH:mm:ss.</w:t>
            </w:r>
          </w:p>
        </w:tc>
      </w:tr>
      <w:tr w14:paraId="5A08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DB72F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OutTradeNo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0BB215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2CFCF3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A43594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Merchant-side order number.</w:t>
            </w:r>
          </w:p>
        </w:tc>
      </w:tr>
      <w:tr w14:paraId="2440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73346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TransactionId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AFACA6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E3D0F4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0D92F1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Platform-assigned transaction UUID.</w:t>
            </w:r>
          </w:p>
        </w:tc>
      </w:tr>
      <w:tr w14:paraId="5312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FBA0A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E3C681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F6736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503EF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Original order amount (UGX).</w:t>
            </w:r>
          </w:p>
        </w:tc>
      </w:tr>
      <w:tr w14:paraId="2B3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5261F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ActualPaymentAmount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C6409E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EB6AC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81D373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charged to the payer (UGX).</w:t>
            </w:r>
          </w:p>
        </w:tc>
      </w:tr>
      <w:tr w14:paraId="03C2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F5785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ActualCollectAmount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662D4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6DFA0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420B48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Amount credited to the payee (UGX).</w:t>
            </w:r>
          </w:p>
        </w:tc>
      </w:tr>
      <w:tr w14:paraId="3448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F77B7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PayerCharge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8B1897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069D79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0CCD4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Payer fee (UGX).</w:t>
            </w:r>
          </w:p>
        </w:tc>
      </w:tr>
      <w:tr w14:paraId="1192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9F4725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PayeeCharge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382CA6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51F79E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decimal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C04AAB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Payee fee (UGX).</w:t>
            </w:r>
          </w:p>
        </w:tc>
      </w:tr>
      <w:tr w14:paraId="2F16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1AA7F6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PayMessage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DB48AD">
            <w:r>
              <w:rPr>
                <w:rFonts w:ascii="Arial" w:hAnsi="Arial" w:eastAsia="Arial" w:cs="Arial"/>
                <w:b/>
                <w:bCs/>
                <w:color w:val="E74C3C"/>
                <w:sz w:val="19"/>
                <w:szCs w:val="19"/>
              </w:rPr>
              <w:t>Y</w:t>
            </w:r>
          </w:p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CF904C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String</w:t>
            </w:r>
          </w:p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07FD95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Channel provider status message. Informational only.</w:t>
            </w:r>
          </w:p>
        </w:tc>
      </w:tr>
    </w:tbl>
    <w:p w14:paraId="630BC381">
      <w:pPr>
        <w:spacing w:after="80"/>
      </w:pPr>
    </w:p>
    <w:p w14:paraId="006CD5B3">
      <w:pPr>
        <w:pStyle w:val="4"/>
      </w:pPr>
      <w:r>
        <w:rPr>
          <w:b/>
          <w:bCs/>
        </w:rPr>
        <w:t>Response Example</w:t>
      </w:r>
    </w:p>
    <w:p w14:paraId="0002EE67">
      <w:pPr>
        <w:shd w:val="clear" w:fill="F2F3F4"/>
        <w:spacing w:after="0"/>
        <w:ind w:left="200"/>
      </w:pPr>
    </w:p>
    <w:p w14:paraId="734BC70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{</w:t>
      </w:r>
    </w:p>
    <w:p w14:paraId="17659B7B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"StatusCode": 200,</w:t>
      </w:r>
    </w:p>
    <w:p w14:paraId="5F9810A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"Succeeded": true,</w:t>
      </w:r>
    </w:p>
    <w:p w14:paraId="728B275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"Errors": null,</w:t>
      </w:r>
    </w:p>
    <w:p w14:paraId="7B548DD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"Extras": null,</w:t>
      </w:r>
    </w:p>
    <w:p w14:paraId="7810BD8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"Timestamp": 1721056501,</w:t>
      </w:r>
    </w:p>
    <w:p w14:paraId="4C4041E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"Data": {</w:t>
      </w:r>
    </w:p>
    <w:p w14:paraId="2D40B0A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"Items": [</w:t>
      </w:r>
    </w:p>
    <w:p w14:paraId="6CA825B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{</w:t>
      </w:r>
    </w:p>
    <w:p w14:paraId="2C8965E4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"PayStatus": 2,</w:t>
      </w:r>
    </w:p>
    <w:p w14:paraId="71837A6F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"PayTime": "2024-03-07 22:30:28",</w:t>
      </w:r>
    </w:p>
    <w:p w14:paraId="322D13A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"OutTradeNo": "M-2-3-16340028544581",</w:t>
      </w:r>
    </w:p>
    <w:p w14:paraId="3C5DD12A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"TransactionId": "02ef7c3e-7be3-4e25-a360-234bd16557f2",</w:t>
      </w:r>
    </w:p>
    <w:p w14:paraId="6A0AC872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"Amount": 10000.00,</w:t>
      </w:r>
    </w:p>
    <w:p w14:paraId="42D798F3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"ActualPaymentAmount": 10101.00,</w:t>
      </w:r>
    </w:p>
    <w:p w14:paraId="103C937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"ActualCollectAmount": 9900.00,</w:t>
      </w:r>
    </w:p>
    <w:p w14:paraId="3278EF5D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"PayerCharge": 101.00,</w:t>
      </w:r>
    </w:p>
    <w:p w14:paraId="775BCED5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"PayeeCharge": 100.00,</w:t>
      </w:r>
    </w:p>
    <w:p w14:paraId="376017A7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  "PayMessage": "FAIL"</w:t>
      </w:r>
    </w:p>
    <w:p w14:paraId="2D8270FC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  }</w:t>
      </w:r>
    </w:p>
    <w:p w14:paraId="46B999B0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  ]</w:t>
      </w:r>
    </w:p>
    <w:p w14:paraId="36A8A48E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 xml:space="preserve">  }</w:t>
      </w:r>
    </w:p>
    <w:p w14:paraId="0808C8B1">
      <w:pPr>
        <w:shd w:val="clear" w:fill="F2F3F4"/>
        <w:spacing w:before="0" w:after="0" w:line="240" w:lineRule="auto"/>
        <w:ind w:left="200"/>
      </w:pPr>
      <w:r>
        <w:rPr>
          <w:rFonts w:ascii="Courier New" w:hAnsi="Courier New" w:eastAsia="Courier New" w:cs="Courier New"/>
          <w:color w:val="1A1A1A"/>
          <w:sz w:val="18"/>
          <w:szCs w:val="18"/>
        </w:rPr>
        <w:t>}</w:t>
      </w:r>
    </w:p>
    <w:p w14:paraId="6BCC46D2">
      <w:pPr>
        <w:shd w:val="clear" w:fill="F2F3F4"/>
        <w:spacing w:after="160"/>
        <w:ind w:left="200"/>
      </w:pPr>
    </w:p>
    <w:p w14:paraId="067808C9">
      <w:pPr>
        <w:spacing w:after="80"/>
      </w:pPr>
    </w:p>
    <w:p w14:paraId="6D47F3CB">
      <w:pPr>
        <w:pStyle w:val="2"/>
      </w:pPr>
      <w:r>
        <w:rPr>
          <w:b/>
          <w:bCs/>
        </w:rPr>
        <w:t>6  Status Codes</w:t>
      </w:r>
    </w:p>
    <w:p w14:paraId="053E7E90">
      <w:pPr>
        <w:spacing w:after="120"/>
      </w:pPr>
      <w:r>
        <w:t>All responses include a StatusCode field at the top level. The following codes are defined:</w:t>
      </w: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8026"/>
      </w:tblGrid>
      <w:tr w14:paraId="5AB7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74D556">
            <w:r>
              <w:rPr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80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9F12DD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2756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E9DB27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200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0C38B5">
            <w:r>
              <w:rPr>
                <w:sz w:val="19"/>
                <w:szCs w:val="19"/>
              </w:rPr>
              <w:t>Request successful. The Data object contains the response payload.</w:t>
            </w:r>
          </w:p>
        </w:tc>
      </w:tr>
      <w:tr w14:paraId="4449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42462F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202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AE6EEF">
            <w:r>
              <w:rPr>
                <w:sz w:val="19"/>
                <w:szCs w:val="19"/>
              </w:rPr>
              <w:t>Request successful, but no data to return (e.g., empty statement).</w:t>
            </w:r>
          </w:p>
        </w:tc>
      </w:tr>
      <w:tr w14:paraId="4AE6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95DECA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400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0AAAF3">
            <w:r>
              <w:rPr>
                <w:sz w:val="19"/>
                <w:szCs w:val="19"/>
              </w:rPr>
              <w:t>Parameter error. See the Errors field for a detailed list of invalid or missing fields.</w:t>
            </w:r>
          </w:p>
        </w:tc>
      </w:tr>
      <w:tr w14:paraId="2AAC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CE826B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401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80549B">
            <w:r>
              <w:rPr>
                <w:sz w:val="19"/>
                <w:szCs w:val="19"/>
              </w:rPr>
              <w:t>Signature verification failed. Check that your Sign value is computed correctly (§3).</w:t>
            </w:r>
          </w:p>
        </w:tc>
      </w:tr>
      <w:tr w14:paraId="2C51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CAE071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403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6D0F55">
            <w:r>
              <w:rPr>
                <w:sz w:val="19"/>
                <w:szCs w:val="19"/>
              </w:rPr>
              <w:t>Duplicate merchant order number. OutTradeNo has already been submitted for this MchID.</w:t>
            </w:r>
          </w:p>
        </w:tc>
      </w:tr>
      <w:tr w14:paraId="1513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75DDFE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404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C753E7">
            <w:r>
              <w:rPr>
                <w:sz w:val="19"/>
                <w:szCs w:val="19"/>
              </w:rPr>
              <w:t>Order not found. Verify that the OutTradeNo has been submitted via Unified Order.</w:t>
            </w:r>
          </w:p>
        </w:tc>
      </w:tr>
      <w:tr w14:paraId="5EA7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ECAC77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500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23158D">
            <w:r>
              <w:rPr>
                <w:sz w:val="19"/>
                <w:szCs w:val="19"/>
              </w:rPr>
              <w:t>Platform internal error. Retry with the same parameters.</w:t>
            </w:r>
          </w:p>
        </w:tc>
      </w:tr>
      <w:tr w14:paraId="6E73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E605DD">
            <w:r>
              <w:rPr>
                <w:rFonts w:ascii="Courier New" w:hAnsi="Courier New" w:eastAsia="Courier New" w:cs="Courier New"/>
                <w:b/>
                <w:bCs/>
                <w:sz w:val="19"/>
                <w:szCs w:val="19"/>
              </w:rPr>
              <w:t>502</w:t>
            </w:r>
          </w:p>
        </w:tc>
        <w:tc>
          <w:tcPr>
            <w:tcW w:w="80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D9139B">
            <w:r>
              <w:rPr>
                <w:sz w:val="19"/>
                <w:szCs w:val="19"/>
              </w:rPr>
              <w:t>Channel provider error. Retry with the same parameters.</w:t>
            </w:r>
          </w:p>
        </w:tc>
      </w:tr>
    </w:tbl>
    <w:p w14:paraId="496DB2E2">
      <w:pPr>
        <w:spacing w:after="80"/>
      </w:pPr>
    </w:p>
    <w:p w14:paraId="0A75EF94">
      <w:pPr>
        <w:pStyle w:val="2"/>
      </w:pPr>
      <w:r>
        <w:rPr>
          <w:b/>
          <w:bCs/>
        </w:rPr>
        <w:t>7  Sandbox / Development Credentials</w:t>
      </w:r>
    </w:p>
    <w:p w14:paraId="2BC64F5C">
      <w:pPr>
        <w:spacing w:after="120"/>
      </w:pPr>
      <w:r>
        <w:t>Use the following credentials when testing against the development environment. Do not use these in production.</w:t>
      </w:r>
    </w:p>
    <w:tbl>
      <w:tblPr>
        <w:tblStyle w:val="14"/>
        <w:tblW w:w="9026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4"/>
        <w:gridCol w:w="734"/>
        <w:gridCol w:w="1787"/>
        <w:gridCol w:w="4511"/>
      </w:tblGrid>
      <w:tr w14:paraId="60D4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5712D9">
            <w:r>
              <w:rPr>
                <w:b/>
                <w:bCs/>
                <w:color w:val="FFFFFF"/>
                <w:sz w:val="20"/>
                <w:szCs w:val="20"/>
              </w:rPr>
              <w:t>Field</w:t>
            </w:r>
          </w:p>
        </w:tc>
        <w:tc>
          <w:tcPr>
            <w:tcW w:w="7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121415">
            <w:r>
              <w:rPr>
                <w:b/>
                <w:bCs/>
                <w:color w:val="FFFFFF"/>
                <w:sz w:val="20"/>
                <w:szCs w:val="20"/>
              </w:rPr>
              <w:t>Req.</w:t>
            </w:r>
          </w:p>
        </w:tc>
        <w:tc>
          <w:tcPr>
            <w:tcW w:w="18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1ADAE5">
            <w:r>
              <w:rPr>
                <w:b/>
                <w:bCs/>
                <w:color w:val="FFFFFF"/>
                <w:sz w:val="20"/>
                <w:szCs w:val="20"/>
              </w:rPr>
              <w:t>Type (length)</w:t>
            </w:r>
          </w:p>
        </w:tc>
        <w:tc>
          <w:tcPr>
            <w:tcW w:w="45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4D26B6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14:paraId="237A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696BD7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Merchant ID (MchID)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7F31CA"/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AFA72F"/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3C5946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2</w:t>
            </w:r>
          </w:p>
        </w:tc>
      </w:tr>
      <w:tr w14:paraId="2DD0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D06341">
            <w:r>
              <w:rPr>
                <w:rFonts w:ascii="Courier New" w:hAnsi="Courier New" w:eastAsia="Courier New" w:cs="Courier New"/>
                <w:b w:val="0"/>
                <w:bCs w:val="0"/>
                <w:color w:val="222222"/>
                <w:sz w:val="19"/>
                <w:szCs w:val="19"/>
              </w:rPr>
              <w:t>Private Key (privateKey)</w:t>
            </w:r>
          </w:p>
        </w:tc>
        <w:tc>
          <w:tcPr>
            <w:tcW w:w="7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A83532"/>
        </w:tc>
        <w:tc>
          <w:tcPr>
            <w:tcW w:w="18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0B312A"/>
        </w:tc>
        <w:tc>
          <w:tcPr>
            <w:tcW w:w="45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A6683F">
            <w:r>
              <w:rPr>
                <w:rFonts w:ascii="Arial" w:hAnsi="Arial" w:eastAsia="Arial" w:cs="Arial"/>
                <w:b w:val="0"/>
                <w:bCs w:val="0"/>
                <w:color w:val="222222"/>
                <w:sz w:val="19"/>
                <w:szCs w:val="19"/>
              </w:rPr>
              <w:t>db761034110c45058490c6772a99b4ab</w:t>
            </w:r>
          </w:p>
        </w:tc>
      </w:tr>
      <w:tr w14:paraId="1BB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6" w:type="dxa"/>
            <w:gridSpan w:val="4"/>
            <w:tcBorders>
              <w:top w:val="single" w:color="E67E22" w:sz="0" w:space="0"/>
              <w:left w:val="single" w:color="E67E22" w:sz="12" w:space="0"/>
              <w:bottom w:val="single" w:color="E67E22" w:sz="0" w:space="0"/>
              <w:right w:val="single" w:color="E67E22" w:sz="0" w:space="0"/>
            </w:tcBorders>
            <w:shd w:val="clear" w:color="auto" w:fill="FEF9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6844612">
            <w:pPr>
              <w:spacing w:after="60"/>
            </w:pPr>
            <w:r>
              <w:rPr>
                <w:b/>
                <w:bCs/>
                <w:color w:val="E67E22"/>
                <w:sz w:val="20"/>
                <w:szCs w:val="20"/>
              </w:rPr>
              <w:t>Security reminder</w:t>
            </w:r>
          </w:p>
          <w:p w14:paraId="154A6472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Keep your production private key confidential. Do not hard-code it in client-side code or commit it to version control.</w:t>
            </w:r>
          </w:p>
          <w:p w14:paraId="16AF6E12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Rotate your key immediately if you suspect it has been compromised.</w:t>
            </w:r>
          </w:p>
        </w:tc>
      </w:tr>
    </w:tbl>
    <w:p w14:paraId="672278FC">
      <w:pPr>
        <w:spacing w:after="80"/>
      </w:pPr>
    </w:p>
    <w:p w14:paraId="340F7C56">
      <w:pPr>
        <w:pageBreakBefore/>
      </w:pPr>
    </w:p>
    <w:p w14:paraId="32670F80">
      <w:pPr>
        <w:pStyle w:val="2"/>
      </w:pPr>
      <w:r>
        <w:rPr>
          <w:b/>
          <w:bCs/>
        </w:rPr>
        <w:t>Appendix A  Uganda National Numbering Plan</w:t>
      </w:r>
    </w:p>
    <w:p w14:paraId="4E59DC11">
      <w:pPr>
        <w:spacing w:after="120"/>
      </w:pPr>
      <w:r>
        <w:t>The table below lists the registered Mobile Network Operators (MNOs) in Uganda and their corresponding mobile network prefixes. Use this as a reference when validating the TraderID field before submitting a Unified Order or Prepaid Bill request.</w:t>
      </w:r>
    </w:p>
    <w:p w14:paraId="1F4D2B68">
      <w:pPr>
        <w:spacing w:after="80"/>
      </w:pP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0"/>
        <w:gridCol w:w="900"/>
        <w:gridCol w:w="3479"/>
        <w:gridCol w:w="3597"/>
      </w:tblGrid>
      <w:tr w14:paraId="7DA8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0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07018E">
            <w:r>
              <w:rPr>
                <w:b/>
                <w:bCs/>
                <w:color w:val="FFFFFF"/>
                <w:sz w:val="19"/>
                <w:szCs w:val="19"/>
              </w:rPr>
              <w:t>Network Code</w:t>
            </w:r>
          </w:p>
        </w:tc>
        <w:tc>
          <w:tcPr>
            <w:tcW w:w="9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BAA160">
            <w:r>
              <w:rPr>
                <w:b/>
                <w:bCs/>
                <w:color w:val="FFFFFF"/>
                <w:sz w:val="19"/>
                <w:szCs w:val="19"/>
              </w:rPr>
              <w:t>MSDN Size</w:t>
            </w:r>
          </w:p>
        </w:tc>
        <w:tc>
          <w:tcPr>
            <w:tcW w:w="3500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F0FEE4">
            <w:r>
              <w:rPr>
                <w:b/>
                <w:bCs/>
                <w:color w:val="FFFFFF"/>
                <w:sz w:val="19"/>
                <w:szCs w:val="19"/>
              </w:rPr>
              <w:t>Mobile Network Operator</w:t>
            </w:r>
          </w:p>
        </w:tc>
        <w:tc>
          <w:tcPr>
            <w:tcW w:w="3626" w:type="dxa"/>
            <w:tcBorders>
              <w:top w:val="single" w:color="1A5276" w:sz="0" w:space="0"/>
              <w:left w:val="single" w:color="1A5276" w:sz="0" w:space="0"/>
              <w:bottom w:val="single" w:color="1A5276" w:sz="0" w:space="0"/>
              <w:right w:val="single" w:color="1A5276" w:sz="0" w:space="0"/>
            </w:tcBorders>
            <w:shd w:val="clear" w:color="auto" w:fill="1A527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A7E029">
            <w:r>
              <w:rPr>
                <w:b/>
                <w:bCs/>
                <w:color w:val="FFFFFF"/>
                <w:sz w:val="19"/>
                <w:szCs w:val="19"/>
              </w:rPr>
              <w:t>Mobile Networks (prefixes)</w:t>
            </w:r>
          </w:p>
        </w:tc>
      </w:tr>
      <w:tr w14:paraId="0989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E385C7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01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CD6368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371D9F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Airtel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9C51BF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730, 750-759, 700-709, 740-748, 749 XXX XXX</w:t>
            </w:r>
          </w:p>
        </w:tc>
      </w:tr>
      <w:tr w14:paraId="7841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792CEF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04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F5ED7D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FA09C6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Tangerine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53A0E9"/>
        </w:tc>
      </w:tr>
      <w:tr w14:paraId="78D1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00EBB3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06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6EE48F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D483A9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Afrimax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914093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723, 760 XXX XXX</w:t>
            </w:r>
          </w:p>
        </w:tc>
      </w:tr>
      <w:tr w14:paraId="3395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A81338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10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6456F6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B436D2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MTN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996205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793</w:t>
            </w:r>
            <w:bookmarkStart w:id="0" w:name="_GoBack"/>
            <w:bookmarkEnd w:id="0"/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, 760-769, 770-779, 780-789 XXX XXX</w:t>
            </w:r>
          </w:p>
        </w:tc>
      </w:tr>
      <w:tr w14:paraId="4CB1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7D65AB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11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D3D254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2ACC25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Uganda Telecom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649BF1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710-719 XXX XXX</w:t>
            </w:r>
          </w:p>
        </w:tc>
      </w:tr>
      <w:tr w14:paraId="7CF9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8D23C1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14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8B655B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5BE519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Orange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29C22D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790-794 XXX XXX</w:t>
            </w:r>
          </w:p>
        </w:tc>
      </w:tr>
      <w:tr w14:paraId="7774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EE144B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18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EC1702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9E7D60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Sure Telecom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A56A1A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740-744 XXX XXX</w:t>
            </w:r>
          </w:p>
        </w:tc>
      </w:tr>
      <w:tr w14:paraId="255B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5BAFF8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22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6A8056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C43C8D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Warid Telecom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C8B0E1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700-706 XXX XXX</w:t>
            </w:r>
          </w:p>
        </w:tc>
      </w:tr>
      <w:tr w14:paraId="3186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E23535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33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89F80E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295377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Smile Communications Uganda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F39A72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720 XXX XXX</w:t>
            </w:r>
          </w:p>
        </w:tc>
      </w:tr>
      <w:tr w14:paraId="5977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9717D0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40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A9A0C1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2DA612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Civil Aviation Authority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85CC56"/>
        </w:tc>
      </w:tr>
      <w:tr w14:paraId="189F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7AD92E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44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A582FE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F0B951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K2 Telecom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9EA92E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730 XXX XXX</w:t>
            </w:r>
          </w:p>
        </w:tc>
      </w:tr>
      <w:tr w14:paraId="3ED1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A53E19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66</w:t>
            </w:r>
          </w:p>
        </w:tc>
        <w:tc>
          <w:tcPr>
            <w:tcW w:w="9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2ADD73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9</w:t>
            </w:r>
          </w:p>
        </w:tc>
        <w:tc>
          <w:tcPr>
            <w:tcW w:w="3500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31FBCD">
            <w:r>
              <w:rPr>
                <w:rFonts w:ascii="Arial" w:hAnsi="Arial" w:eastAsia="Arial" w:cs="Arial"/>
                <w:color w:val="222222"/>
                <w:sz w:val="19"/>
                <w:szCs w:val="19"/>
              </w:rPr>
              <w:t>I-Tel Limited</w:t>
            </w:r>
          </w:p>
        </w:tc>
        <w:tc>
          <w:tcPr>
            <w:tcW w:w="3626" w:type="dxa"/>
            <w:tcBorders>
              <w:top w:val="single" w:color="AEB6BF" w:sz="0" w:space="0"/>
              <w:left w:val="single" w:color="AEB6BF" w:sz="0" w:space="0"/>
              <w:bottom w:val="single" w:color="AEB6BF" w:sz="0" w:space="0"/>
              <w:right w:val="single" w:color="AEB6BF" w:sz="0" w:space="0"/>
            </w:tcBorders>
            <w:shd w:val="clear" w:color="auto" w:fill="EAF2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B49B56">
            <w:r>
              <w:rPr>
                <w:rFonts w:ascii="Courier New" w:hAnsi="Courier New" w:eastAsia="Courier New" w:cs="Courier New"/>
                <w:color w:val="222222"/>
                <w:sz w:val="19"/>
                <w:szCs w:val="19"/>
              </w:rPr>
              <w:t>760-764 XXX XXX</w:t>
            </w:r>
          </w:p>
        </w:tc>
      </w:tr>
    </w:tbl>
    <w:p w14:paraId="1509A4E7">
      <w:pPr>
        <w:spacing w:after="80"/>
      </w:pPr>
    </w:p>
    <w:tbl>
      <w:tblPr>
        <w:tblStyle w:val="1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6"/>
      </w:tblGrid>
      <w:tr w14:paraId="7027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6" w:type="dxa"/>
            <w:tcBorders>
              <w:top w:val="single" w:color="E67E22" w:sz="0" w:space="0"/>
              <w:left w:val="single" w:color="E67E22" w:sz="12" w:space="0"/>
              <w:bottom w:val="single" w:color="E67E22" w:sz="0" w:space="0"/>
              <w:right w:val="single" w:color="E67E22" w:sz="0" w:space="0"/>
            </w:tcBorders>
            <w:shd w:val="clear" w:color="auto" w:fill="FEF9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A56553B">
            <w:pPr>
              <w:spacing w:after="60"/>
            </w:pPr>
            <w:r>
              <w:rPr>
                <w:b/>
                <w:bCs/>
                <w:color w:val="E67E22"/>
                <w:sz w:val="20"/>
                <w:szCs w:val="20"/>
              </w:rPr>
              <w:t>Notes</w:t>
            </w:r>
          </w:p>
          <w:p w14:paraId="2D621D88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Country code: +256</w:t>
            </w:r>
          </w:p>
          <w:p w14:paraId="71E3DFC5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National numbers are 9 digits, excluding the leading prefix "0".</w:t>
            </w:r>
          </w:p>
          <w:p w14:paraId="7EEA2340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The first digit after the prefix for all mobile services is 7 (e.g., 0750000000 = +256 750 000 000).</w:t>
            </w:r>
          </w:p>
          <w:p w14:paraId="28BCA1FF">
            <w:pPr>
              <w:spacing w:after="60"/>
            </w:pPr>
            <w:r>
              <w:rPr>
                <w:color w:val="555555"/>
                <w:sz w:val="19"/>
                <w:szCs w:val="19"/>
              </w:rPr>
              <w:t>LipaPay currently supports MTN (Channel=1) and Airtel (Channel=2). The TraderID should be the 10-digit local number (with leading 0) or the 9-digit national number.</w:t>
            </w:r>
          </w:p>
        </w:tc>
      </w:tr>
    </w:tbl>
    <w:p w14:paraId="7B26C454">
      <w:pPr>
        <w:spacing w:after="80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82F69">
    <w:pPr>
      <w:pBdr>
        <w:top w:val="single" w:color="AEB6BF" w:sz="2" w:space="0"/>
      </w:pBdr>
      <w:jc w:val="center"/>
    </w:pP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 xml:space="preserve">PAGE</w:instrText>
    </w:r>
    <w:r>
      <w:rPr>
        <w:color w:val="888888"/>
        <w:sz w:val="18"/>
        <w:szCs w:val="18"/>
      </w:rPr>
      <w:fldChar w:fldCharType="separate"/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of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 xml:space="preserve">NUMPAGES</w:instrText>
    </w:r>
    <w:r>
      <w:rPr>
        <w:color w:val="888888"/>
        <w:sz w:val="18"/>
        <w:szCs w:val="18"/>
      </w:rPr>
      <w:fldChar w:fldCharType="separate"/>
    </w:r>
    <w:r>
      <w:rPr>
        <w:color w:val="888888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C94EE">
    <w:pPr>
      <w:pBdr>
        <w:bottom w:val="single" w:color="AEB6BF" w:sz="2" w:space="0"/>
      </w:pBdr>
    </w:pPr>
    <w:r>
      <w:rPr>
        <w:b/>
        <w:bCs/>
        <w:color w:val="1A5276"/>
        <w:sz w:val="18"/>
        <w:szCs w:val="18"/>
      </w:rPr>
      <w:t xml:space="preserve">LipaPay Payment Interface API Reference  </w:t>
    </w:r>
    <w:r>
      <w:rPr>
        <w:color w:val="888888"/>
        <w:sz w:val="18"/>
        <w:szCs w:val="18"/>
      </w:rPr>
      <w:t>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720" w:hanging="360"/>
      </w:pPr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2097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0"/>
      <w:szCs w:val="20"/>
    </w:rPr>
  </w:style>
  <w:style w:type="paragraph" w:styleId="2">
    <w:name w:val="heading 1"/>
    <w:next w:val="1"/>
    <w:qFormat/>
    <w:uiPriority w:val="0"/>
    <w:pPr>
      <w:pBdr>
        <w:bottom w:val="single" w:color="1A5276" w:sz="2" w:space="0"/>
      </w:pBdr>
      <w:spacing w:before="480" w:after="200"/>
      <w:outlineLvl w:val="0"/>
    </w:pPr>
    <w:rPr>
      <w:rFonts w:ascii="Arial" w:hAnsi="Arial" w:eastAsia="Arial" w:cs="Arial"/>
      <w:b/>
      <w:bCs/>
      <w:color w:val="1A5276"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60"/>
      <w:outlineLvl w:val="1"/>
    </w:pPr>
    <w:rPr>
      <w:rFonts w:ascii="Arial" w:hAnsi="Arial" w:eastAsia="Arial" w:cs="Arial"/>
      <w:b/>
      <w:bCs/>
      <w:color w:val="2E86C1"/>
      <w:sz w:val="28"/>
      <w:szCs w:val="28"/>
    </w:rPr>
  </w:style>
  <w:style w:type="paragraph" w:styleId="4">
    <w:name w:val="heading 3"/>
    <w:next w:val="1"/>
    <w:qFormat/>
    <w:uiPriority w:val="0"/>
    <w:pPr>
      <w:spacing w:before="240" w:after="120"/>
      <w:outlineLvl w:val="2"/>
    </w:pPr>
    <w:rPr>
      <w:rFonts w:ascii="Arial" w:hAnsi="Arial" w:eastAsia="Arial" w:cs="Arial"/>
      <w:b/>
      <w:bCs/>
      <w:color w:val="444444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0"/>
      <w:szCs w:val="20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0"/>
      <w:szCs w:val="20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0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uiPriority w:val="39"/>
    <w:pPr>
      <w:spacing w:before="40" w:after="40"/>
      <w:outlineLvl w:val="9"/>
    </w:pPr>
    <w:rPr>
      <w:rFonts w:ascii="Arial" w:hAnsi="Arial" w:eastAsia="Arial" w:cs="Arial"/>
      <w:color w:val="666666"/>
      <w:sz w:val="20"/>
      <w:szCs w:val="20"/>
    </w:rPr>
  </w:style>
  <w:style w:type="paragraph" w:styleId="9">
    <w:name w:val="endnote text"/>
    <w:link w:val="21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10">
    <w:name w:val="toc 1"/>
    <w:uiPriority w:val="39"/>
    <w:pPr>
      <w:spacing w:before="100" w:after="100"/>
      <w:outlineLvl w:val="9"/>
    </w:pPr>
    <w:rPr>
      <w:rFonts w:ascii="Arial" w:hAnsi="Arial" w:eastAsia="Arial" w:cs="Arial"/>
      <w:color w:val="222222"/>
      <w:sz w:val="22"/>
      <w:szCs w:val="22"/>
    </w:rPr>
  </w:style>
  <w:style w:type="paragraph" w:styleId="11">
    <w:name w:val="footnote text"/>
    <w:link w:val="20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12">
    <w:name w:val="toc 2"/>
    <w:qFormat/>
    <w:uiPriority w:val="39"/>
    <w:pPr>
      <w:spacing w:before="60" w:after="60"/>
      <w:outlineLvl w:val="9"/>
    </w:pPr>
    <w:rPr>
      <w:rFonts w:ascii="Arial" w:hAnsi="Arial" w:eastAsia="Arial" w:cs="Arial"/>
      <w:color w:val="444444"/>
      <w:sz w:val="20"/>
      <w:szCs w:val="20"/>
    </w:rPr>
  </w:style>
  <w:style w:type="paragraph" w:styleId="13">
    <w:name w:val="Title"/>
    <w:qFormat/>
    <w:uiPriority w:val="0"/>
    <w:rPr>
      <w:rFonts w:ascii="Arial" w:hAnsi="Arial" w:eastAsia="Arial" w:cs="Arial"/>
      <w:sz w:val="56"/>
      <w:szCs w:val="56"/>
    </w:rPr>
  </w:style>
  <w:style w:type="character" w:styleId="16">
    <w:name w:val="endnote reference"/>
    <w:semiHidden/>
    <w:unhideWhenUsed/>
    <w:uiPriority w:val="99"/>
    <w:rPr>
      <w:vertAlign w:val="superscript"/>
    </w:rPr>
  </w:style>
  <w:style w:type="character" w:styleId="17">
    <w:name w:val="Hyperlink"/>
    <w:unhideWhenUsed/>
    <w:uiPriority w:val="99"/>
    <w:rPr>
      <w:color w:val="0563C1"/>
      <w:u w:val="single"/>
    </w:rPr>
  </w:style>
  <w:style w:type="character" w:styleId="18">
    <w:name w:val="footnote reference"/>
    <w:semiHidden/>
    <w:unhideWhenUsed/>
    <w:uiPriority w:val="99"/>
    <w:rPr>
      <w:vertAlign w:val="superscript"/>
    </w:rPr>
  </w:style>
  <w:style w:type="paragraph" w:styleId="19">
    <w:name w:val="List Paragraph"/>
    <w:qFormat/>
    <w:uiPriority w:val="0"/>
    <w:rPr>
      <w:rFonts w:ascii="Arial" w:hAnsi="Arial" w:eastAsia="Arial" w:cs="Arial"/>
      <w:sz w:val="20"/>
      <w:szCs w:val="20"/>
    </w:rPr>
  </w:style>
  <w:style w:type="character" w:customStyle="1" w:styleId="20">
    <w:name w:val="Footnote Text Char"/>
    <w:link w:val="11"/>
    <w:semiHidden/>
    <w:unhideWhenUsed/>
    <w:uiPriority w:val="99"/>
    <w:rPr>
      <w:sz w:val="20"/>
      <w:szCs w:val="20"/>
    </w:rPr>
  </w:style>
  <w:style w:type="character" w:customStyle="1" w:styleId="21">
    <w:name w:val="Endnote Text Char"/>
    <w:link w:val="9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1328</Words>
  <Characters>8373</Characters>
  <TotalTime>1</TotalTime>
  <ScaleCrop>false</ScaleCrop>
  <LinksUpToDate>false</LinksUpToDate>
  <CharactersWithSpaces>9508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2026-04-23T10:35:00Z</dcterms:created>
  <dc:creator>Un-named</dc:creator>
  <cp:lastModifiedBy>老勇子</cp:lastModifiedBy>
  <dcterms:modified xsi:type="dcterms:W3CDTF">2026-04-23T10:37:49Z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eyJoZGlkIjoiYzFhZGY0ZTViYWQyN2I0ZGJhNDk0OThkMjNkNmQ2MDYiLCJ1c2VySWQiOiIyNjI4NzA2NjYifQ==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065379AA8E594D7D92D0C29DAF6F9085_12</vt:lpwstr>
  </property>
</Properties>
</file>